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AD630" w14:textId="47631C75" w:rsidR="002F14AB" w:rsidRPr="003C2449" w:rsidRDefault="00CC4D03" w:rsidP="002F14AB">
      <w:r w:rsidRPr="003C2449">
        <w:rPr>
          <w:b/>
        </w:rPr>
        <w:t>Project Title</w:t>
      </w:r>
      <w:r w:rsidR="002F14AB" w:rsidRPr="003C2449">
        <w:t>:</w:t>
      </w:r>
      <w:r w:rsidR="00F04863" w:rsidRPr="003C2449">
        <w:t xml:space="preserve"> </w:t>
      </w:r>
      <w:r w:rsidR="00B33C2E">
        <w:t>Socio-economic empowerment</w:t>
      </w:r>
      <w:r w:rsidR="00CC3FEC">
        <w:t xml:space="preserve"> of </w:t>
      </w:r>
      <w:r w:rsidR="00CC3FEC" w:rsidRPr="00E730F2">
        <w:t>young women and men</w:t>
      </w:r>
      <w:r w:rsidR="00B33C2E">
        <w:t xml:space="preserve"> through efficient youth services </w:t>
      </w:r>
    </w:p>
    <w:p w14:paraId="6D9D27B8" w14:textId="5B3C00DD" w:rsidR="005E09AB" w:rsidRPr="003C2449" w:rsidRDefault="00CC4D03" w:rsidP="002F14AB">
      <w:r w:rsidRPr="003C2449">
        <w:rPr>
          <w:b/>
        </w:rPr>
        <w:t>Start Date</w:t>
      </w:r>
      <w:r w:rsidR="002F14AB" w:rsidRPr="003C2449">
        <w:rPr>
          <w:b/>
        </w:rPr>
        <w:t>:</w:t>
      </w:r>
      <w:r w:rsidR="00A93DDD" w:rsidRPr="003C2449">
        <w:rPr>
          <w:b/>
        </w:rPr>
        <w:t xml:space="preserve"> </w:t>
      </w:r>
      <w:r w:rsidRPr="003C2449">
        <w:rPr>
          <w:b/>
        </w:rPr>
        <w:t>J</w:t>
      </w:r>
      <w:r w:rsidR="005E09AB" w:rsidRPr="003C2449">
        <w:rPr>
          <w:b/>
        </w:rPr>
        <w:t>anuar</w:t>
      </w:r>
      <w:r w:rsidRPr="003C2449">
        <w:rPr>
          <w:b/>
        </w:rPr>
        <w:t>y</w:t>
      </w:r>
      <w:r w:rsidR="00A93DDD" w:rsidRPr="003C2449">
        <w:rPr>
          <w:b/>
        </w:rPr>
        <w:t xml:space="preserve"> 202</w:t>
      </w:r>
      <w:r w:rsidR="005E09AB" w:rsidRPr="003C2449">
        <w:rPr>
          <w:b/>
        </w:rPr>
        <w:t>2</w:t>
      </w:r>
      <w:r w:rsidR="002F14AB" w:rsidRPr="003C2449">
        <w:tab/>
      </w:r>
      <w:r w:rsidR="002F14AB" w:rsidRPr="003C2449">
        <w:tab/>
      </w:r>
      <w:r w:rsidRPr="003C2449">
        <w:tab/>
      </w:r>
      <w:r w:rsidRPr="003C2449">
        <w:tab/>
      </w:r>
      <w:r w:rsidRPr="003C2449">
        <w:rPr>
          <w:b/>
        </w:rPr>
        <w:t>End Date</w:t>
      </w:r>
      <w:r w:rsidR="002F14AB" w:rsidRPr="003C2449">
        <w:rPr>
          <w:b/>
        </w:rPr>
        <w:t>:</w:t>
      </w:r>
      <w:r w:rsidR="002F14AB" w:rsidRPr="003C2449">
        <w:t xml:space="preserve"> </w:t>
      </w:r>
      <w:r w:rsidRPr="003C2449">
        <w:rPr>
          <w:b/>
        </w:rPr>
        <w:t>D</w:t>
      </w:r>
      <w:r w:rsidR="005E09AB" w:rsidRPr="003C2449">
        <w:rPr>
          <w:b/>
        </w:rPr>
        <w:t>ecemb</w:t>
      </w:r>
      <w:r w:rsidRPr="003C2449">
        <w:rPr>
          <w:b/>
        </w:rPr>
        <w:t>e</w:t>
      </w:r>
      <w:r w:rsidR="005E09AB" w:rsidRPr="003C2449">
        <w:rPr>
          <w:b/>
        </w:rPr>
        <w:t>r</w:t>
      </w:r>
      <w:r w:rsidR="00A93DDD" w:rsidRPr="003C2449">
        <w:rPr>
          <w:b/>
        </w:rPr>
        <w:t xml:space="preserve"> 2023</w:t>
      </w:r>
      <w:r w:rsidR="002F14AB" w:rsidRPr="003C2449">
        <w:rPr>
          <w:b/>
        </w:rPr>
        <w:tab/>
      </w:r>
      <w:r w:rsidR="002F14AB" w:rsidRPr="003C2449">
        <w:tab/>
      </w:r>
    </w:p>
    <w:p w14:paraId="45F7B877" w14:textId="47259812" w:rsidR="002F14AB" w:rsidRPr="003C2449" w:rsidRDefault="002F14AB" w:rsidP="002F14AB">
      <w:pPr>
        <w:rPr>
          <w:color w:val="A6A6A6" w:themeColor="background1" w:themeShade="A6"/>
        </w:rPr>
      </w:pPr>
      <w:r w:rsidRPr="003C2449">
        <w:rPr>
          <w:color w:val="A6A6A6" w:themeColor="background1" w:themeShade="A6"/>
        </w:rPr>
        <w:tab/>
      </w:r>
    </w:p>
    <w:p w14:paraId="4B6C89B1" w14:textId="77777777" w:rsidR="002F14AB" w:rsidRPr="003C2449" w:rsidRDefault="002F14AB" w:rsidP="002F14AB">
      <w:pPr>
        <w:spacing w:after="0"/>
      </w:pP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2F14AB" w:rsidRPr="003C2449" w14:paraId="61D15E2E" w14:textId="77777777" w:rsidTr="008552A8">
        <w:trPr>
          <w:trHeight w:val="225"/>
        </w:trPr>
        <w:tc>
          <w:tcPr>
            <w:tcW w:w="9776" w:type="dxa"/>
            <w:shd w:val="clear" w:color="auto" w:fill="auto"/>
            <w:vAlign w:val="center"/>
          </w:tcPr>
          <w:p w14:paraId="1DEB2AB0" w14:textId="6C53C596" w:rsidR="002F14AB" w:rsidRPr="003C2449" w:rsidRDefault="00CC4D03" w:rsidP="008662D8">
            <w:pPr>
              <w:spacing w:after="0"/>
              <w:jc w:val="center"/>
              <w:rPr>
                <w:b/>
              </w:rPr>
            </w:pPr>
            <w:r w:rsidRPr="003C2449">
              <w:rPr>
                <w:b/>
              </w:rPr>
              <w:t>Brief Description</w:t>
            </w:r>
          </w:p>
        </w:tc>
      </w:tr>
      <w:tr w:rsidR="002F14AB" w:rsidRPr="003C2449" w14:paraId="6184444E" w14:textId="77777777" w:rsidTr="008552A8">
        <w:trPr>
          <w:trHeight w:val="2700"/>
        </w:trPr>
        <w:tc>
          <w:tcPr>
            <w:tcW w:w="9776" w:type="dxa"/>
            <w:shd w:val="clear" w:color="auto" w:fill="auto"/>
          </w:tcPr>
          <w:p w14:paraId="1E222A6C" w14:textId="1E300257" w:rsidR="0002053F" w:rsidRPr="003C2449" w:rsidRDefault="0002053F" w:rsidP="0002053F">
            <w:pPr>
              <w:spacing w:after="120"/>
              <w:rPr>
                <w:rFonts w:cs="Arial"/>
                <w:sz w:val="20"/>
              </w:rPr>
            </w:pPr>
            <w:r w:rsidRPr="003C2449">
              <w:rPr>
                <w:rFonts w:cs="Arial"/>
                <w:sz w:val="20"/>
              </w:rPr>
              <w:t xml:space="preserve">Bearing in mind the recognized challenges, as well as the need for </w:t>
            </w:r>
            <w:r w:rsidR="004B6820" w:rsidRPr="003C2449">
              <w:rPr>
                <w:rFonts w:cs="Arial"/>
                <w:sz w:val="20"/>
              </w:rPr>
              <w:t xml:space="preserve">the </w:t>
            </w:r>
            <w:r w:rsidRPr="003C2449">
              <w:rPr>
                <w:rFonts w:cs="Arial"/>
                <w:sz w:val="20"/>
              </w:rPr>
              <w:t>more efficient provision of</w:t>
            </w:r>
            <w:r w:rsidR="009C5C68">
              <w:rPr>
                <w:rFonts w:cs="Arial"/>
                <w:sz w:val="20"/>
              </w:rPr>
              <w:t xml:space="preserve"> gender-responsive</w:t>
            </w:r>
            <w:r w:rsidR="009C5C68" w:rsidRPr="003C2449">
              <w:rPr>
                <w:rFonts w:cs="Arial"/>
                <w:sz w:val="20"/>
              </w:rPr>
              <w:t xml:space="preserve"> </w:t>
            </w:r>
            <w:r w:rsidRPr="003C2449">
              <w:rPr>
                <w:rFonts w:cs="Arial"/>
                <w:sz w:val="20"/>
              </w:rPr>
              <w:t xml:space="preserve">services and programs for youth at the local level, this project aims to foster socio-economic empowerment and development of </w:t>
            </w:r>
            <w:r w:rsidR="00EA2F4C">
              <w:rPr>
                <w:rFonts w:cs="Arial"/>
                <w:sz w:val="20"/>
              </w:rPr>
              <w:t>young women and men</w:t>
            </w:r>
            <w:r w:rsidR="00EA2F4C" w:rsidRPr="003C2449">
              <w:rPr>
                <w:rFonts w:cs="Arial"/>
                <w:sz w:val="20"/>
              </w:rPr>
              <w:t xml:space="preserve"> </w:t>
            </w:r>
            <w:r w:rsidRPr="003C2449">
              <w:rPr>
                <w:rFonts w:cs="Arial"/>
                <w:sz w:val="20"/>
              </w:rPr>
              <w:t xml:space="preserve">through efficient and high-quality youth services and programs. This goal will be achieved by means of building capacity and institutional infrastructure for the implementation of </w:t>
            </w:r>
            <w:r w:rsidR="00EA2F4C">
              <w:rPr>
                <w:rFonts w:cs="Arial"/>
                <w:sz w:val="20"/>
              </w:rPr>
              <w:t xml:space="preserve">gender-aware and responsive </w:t>
            </w:r>
            <w:r w:rsidRPr="003C2449">
              <w:rPr>
                <w:rFonts w:cs="Arial"/>
                <w:sz w:val="20"/>
              </w:rPr>
              <w:t xml:space="preserve">youth policies and programs at the local and national levels, as well as by means of improving the efficiency and coverage of existing and developing new </w:t>
            </w:r>
            <w:r w:rsidR="00EA2F4C">
              <w:rPr>
                <w:rFonts w:cs="Arial"/>
                <w:sz w:val="20"/>
              </w:rPr>
              <w:t xml:space="preserve">gender-responsive </w:t>
            </w:r>
            <w:r w:rsidRPr="003C2449">
              <w:rPr>
                <w:rFonts w:cs="Arial"/>
                <w:sz w:val="20"/>
              </w:rPr>
              <w:t>services and programs for youth at the local level.</w:t>
            </w:r>
          </w:p>
          <w:p w14:paraId="1FC23A24" w14:textId="22D3BC9E" w:rsidR="0002053F" w:rsidRPr="003C2449" w:rsidRDefault="0002053F" w:rsidP="0002053F">
            <w:pPr>
              <w:spacing w:after="120"/>
              <w:rPr>
                <w:rFonts w:cs="Arial"/>
                <w:sz w:val="20"/>
              </w:rPr>
            </w:pPr>
            <w:r w:rsidRPr="003C2449">
              <w:rPr>
                <w:rFonts w:cs="Arial"/>
                <w:sz w:val="20"/>
              </w:rPr>
              <w:t>As a result of the project, cross-sectoral and inter-departme</w:t>
            </w:r>
            <w:r w:rsidR="004B6820" w:rsidRPr="003C2449">
              <w:rPr>
                <w:rFonts w:cs="Arial"/>
                <w:sz w:val="20"/>
              </w:rPr>
              <w:t>n</w:t>
            </w:r>
            <w:r w:rsidRPr="003C2449">
              <w:rPr>
                <w:rFonts w:cs="Arial"/>
                <w:sz w:val="20"/>
              </w:rPr>
              <w:t xml:space="preserve">tal cooperation for the implementation of </w:t>
            </w:r>
            <w:r w:rsidR="00EA2F4C">
              <w:rPr>
                <w:rFonts w:cs="Arial"/>
                <w:sz w:val="20"/>
              </w:rPr>
              <w:t xml:space="preserve">gender-responsive </w:t>
            </w:r>
            <w:r w:rsidRPr="003C2449">
              <w:rPr>
                <w:rFonts w:cs="Arial"/>
                <w:sz w:val="20"/>
              </w:rPr>
              <w:t xml:space="preserve">youth policies and programs at the local and national levels will be improved, together with the efficiency and coverage of </w:t>
            </w:r>
            <w:r w:rsidR="00EA2F4C">
              <w:rPr>
                <w:rFonts w:cs="Arial"/>
                <w:sz w:val="20"/>
              </w:rPr>
              <w:t xml:space="preserve">gender-responsive </w:t>
            </w:r>
            <w:r w:rsidRPr="003C2449">
              <w:rPr>
                <w:rFonts w:cs="Arial"/>
                <w:sz w:val="20"/>
              </w:rPr>
              <w:t>services and programs for youth empowerment at the local level.</w:t>
            </w:r>
          </w:p>
          <w:p w14:paraId="3816E60D" w14:textId="0F063F9D" w:rsidR="002F14AB" w:rsidRPr="003C2449" w:rsidRDefault="00873666" w:rsidP="004D2E55">
            <w:pPr>
              <w:spacing w:after="120"/>
              <w:rPr>
                <w:rFonts w:cs="Arial"/>
                <w:sz w:val="20"/>
              </w:rPr>
            </w:pPr>
            <w:r w:rsidRPr="00873666">
              <w:rPr>
                <w:rFonts w:cs="Arial"/>
                <w:sz w:val="20"/>
              </w:rPr>
              <w:t xml:space="preserve">The planned results will be achieved through activities that will create and pilot innovative </w:t>
            </w:r>
            <w:r w:rsidR="00740690">
              <w:rPr>
                <w:rFonts w:cs="Arial"/>
                <w:sz w:val="20"/>
              </w:rPr>
              <w:t xml:space="preserve">gender-responsive </w:t>
            </w:r>
            <w:r w:rsidRPr="00873666">
              <w:rPr>
                <w:rFonts w:cs="Arial"/>
                <w:sz w:val="20"/>
              </w:rPr>
              <w:t xml:space="preserve">youth programs, providing equal opportunities for empowerment to girls and boys. Such programs will be implemented through youth services and strengthen the capacity of the services themselves. </w:t>
            </w:r>
            <w:proofErr w:type="gramStart"/>
            <w:r w:rsidRPr="00873666">
              <w:rPr>
                <w:rFonts w:cs="Arial"/>
                <w:sz w:val="20"/>
              </w:rPr>
              <w:t>In order for</w:t>
            </w:r>
            <w:proofErr w:type="gramEnd"/>
            <w:r w:rsidRPr="00873666">
              <w:rPr>
                <w:rFonts w:cs="Arial"/>
                <w:sz w:val="20"/>
              </w:rPr>
              <w:t xml:space="preserve"> the mentioned programs to be as efficient as possible and to better respond to the needs of young </w:t>
            </w:r>
            <w:r w:rsidR="00740690">
              <w:rPr>
                <w:rFonts w:cs="Arial"/>
                <w:sz w:val="20"/>
              </w:rPr>
              <w:t>women and men</w:t>
            </w:r>
            <w:r w:rsidRPr="00873666">
              <w:rPr>
                <w:rFonts w:cs="Arial"/>
                <w:sz w:val="20"/>
              </w:rPr>
              <w:t xml:space="preserve"> at the local level, networking and intersectoral cooperation of relevant actors will be strengthened, both at the local and national levels. In addition, areas for greater synergies and policy will be mapped.</w:t>
            </w:r>
          </w:p>
        </w:tc>
      </w:tr>
    </w:tbl>
    <w:p w14:paraId="2A3D5E65" w14:textId="754B0456" w:rsidR="002F14AB" w:rsidRPr="003C2449" w:rsidRDefault="002F14AB" w:rsidP="002F14AB">
      <w:r w:rsidRPr="003C2449">
        <w:tab/>
      </w:r>
      <w:r w:rsidRPr="003C2449">
        <w:rPr>
          <w:b/>
        </w:rPr>
        <w:tab/>
      </w:r>
    </w:p>
    <w:tbl>
      <w:tblPr>
        <w:tblW w:w="94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1316"/>
        <w:gridCol w:w="1899"/>
        <w:gridCol w:w="1375"/>
      </w:tblGrid>
      <w:tr w:rsidR="005F752F" w:rsidRPr="003C2449" w14:paraId="673851AB" w14:textId="77777777" w:rsidTr="005F752F">
        <w:trPr>
          <w:jc w:val="right"/>
        </w:trPr>
        <w:tc>
          <w:tcPr>
            <w:tcW w:w="4865" w:type="dxa"/>
            <w:vMerge w:val="restart"/>
          </w:tcPr>
          <w:p w14:paraId="27E3BF12" w14:textId="77777777" w:rsidR="005F752F" w:rsidRPr="00C73993" w:rsidRDefault="005F752F" w:rsidP="005F752F">
            <w:pPr>
              <w:jc w:val="left"/>
              <w:rPr>
                <w:sz w:val="20"/>
                <w:szCs w:val="20"/>
              </w:rPr>
            </w:pPr>
            <w:r w:rsidRPr="00C73993">
              <w:rPr>
                <w:sz w:val="20"/>
                <w:szCs w:val="20"/>
              </w:rPr>
              <w:t>Contributing Outcome</w:t>
            </w:r>
            <w:r>
              <w:rPr>
                <w:sz w:val="20"/>
                <w:szCs w:val="20"/>
              </w:rPr>
              <w:t xml:space="preserve"> (UNDAF/CPD, RPD or GPD)</w:t>
            </w:r>
            <w:r w:rsidRPr="00C73993">
              <w:rPr>
                <w:sz w:val="20"/>
                <w:szCs w:val="20"/>
              </w:rPr>
              <w:t>:</w:t>
            </w:r>
          </w:p>
          <w:p w14:paraId="4F9A50D1" w14:textId="77777777" w:rsidR="005F752F" w:rsidRDefault="005F752F" w:rsidP="005F752F">
            <w:pPr>
              <w:rPr>
                <w:bCs/>
                <w:i/>
                <w:iCs/>
                <w:sz w:val="20"/>
                <w:szCs w:val="20"/>
              </w:rPr>
            </w:pPr>
          </w:p>
          <w:p w14:paraId="5D5D55CE" w14:textId="04F48B66" w:rsidR="005F752F" w:rsidRDefault="005F752F" w:rsidP="005F752F">
            <w:r w:rsidRPr="003E3232">
              <w:rPr>
                <w:bCs/>
                <w:i/>
                <w:iCs/>
                <w:sz w:val="20"/>
                <w:szCs w:val="20"/>
              </w:rPr>
              <w:t>By 2021, the population has improved access to quality, equitable, inclusive and mutually reinforcing systems of health, education, protection and decent work</w:t>
            </w:r>
            <w:r>
              <w:rPr>
                <w:bCs/>
                <w:i/>
                <w:iCs/>
                <w:sz w:val="20"/>
                <w:szCs w:val="20"/>
              </w:rPr>
              <w:t xml:space="preserve"> (UNDAF)</w:t>
            </w:r>
          </w:p>
          <w:p w14:paraId="35742CE0" w14:textId="77777777" w:rsidR="005F752F" w:rsidRPr="00C73993" w:rsidRDefault="005F752F" w:rsidP="005F752F">
            <w:pPr>
              <w:rPr>
                <w:sz w:val="20"/>
                <w:szCs w:val="20"/>
              </w:rPr>
            </w:pPr>
          </w:p>
          <w:p w14:paraId="44EA6C29" w14:textId="7275D0E5" w:rsidR="005F752F" w:rsidRPr="00C73993" w:rsidRDefault="005F752F" w:rsidP="005F752F">
            <w:pPr>
              <w:rPr>
                <w:sz w:val="20"/>
                <w:szCs w:val="20"/>
              </w:rPr>
            </w:pPr>
            <w:r w:rsidRPr="00C73993">
              <w:rPr>
                <w:sz w:val="20"/>
                <w:szCs w:val="20"/>
              </w:rPr>
              <w:t>Indicative Output</w:t>
            </w:r>
            <w:r>
              <w:rPr>
                <w:sz w:val="20"/>
                <w:szCs w:val="20"/>
              </w:rPr>
              <w:t>(</w:t>
            </w:r>
            <w:r w:rsidRPr="00C73993">
              <w:rPr>
                <w:sz w:val="20"/>
                <w:szCs w:val="20"/>
              </w:rPr>
              <w:t>s</w:t>
            </w:r>
            <w:r>
              <w:rPr>
                <w:sz w:val="20"/>
                <w:szCs w:val="20"/>
              </w:rPr>
              <w:t>) with gender marker</w:t>
            </w:r>
            <w:r>
              <w:rPr>
                <w:sz w:val="20"/>
                <w:szCs w:val="20"/>
                <w:vertAlign w:val="superscript"/>
              </w:rPr>
              <w:t>2</w:t>
            </w:r>
            <w:r>
              <w:rPr>
                <w:sz w:val="20"/>
                <w:szCs w:val="20"/>
              </w:rPr>
              <w:t>: GEN 2</w:t>
            </w:r>
          </w:p>
          <w:p w14:paraId="49742F23" w14:textId="77777777" w:rsidR="005F752F" w:rsidRPr="003C2449" w:rsidRDefault="005F752F" w:rsidP="00E2481E">
            <w:pPr>
              <w:spacing w:before="60"/>
              <w:jc w:val="left"/>
              <w:rPr>
                <w:b/>
              </w:rPr>
            </w:pPr>
          </w:p>
        </w:tc>
        <w:tc>
          <w:tcPr>
            <w:tcW w:w="1316" w:type="dxa"/>
            <w:shd w:val="clear" w:color="auto" w:fill="auto"/>
          </w:tcPr>
          <w:p w14:paraId="0F5B1E6A" w14:textId="52740F1A" w:rsidR="005F752F" w:rsidRPr="003C2449" w:rsidRDefault="005F752F" w:rsidP="00E2481E">
            <w:pPr>
              <w:spacing w:before="60"/>
              <w:jc w:val="left"/>
              <w:rPr>
                <w:b/>
                <w:sz w:val="20"/>
                <w:szCs w:val="20"/>
              </w:rPr>
            </w:pPr>
            <w:r w:rsidRPr="003C2449">
              <w:rPr>
                <w:b/>
              </w:rPr>
              <w:t>Total resources required:</w:t>
            </w:r>
          </w:p>
        </w:tc>
        <w:tc>
          <w:tcPr>
            <w:tcW w:w="3274" w:type="dxa"/>
            <w:gridSpan w:val="2"/>
            <w:shd w:val="clear" w:color="auto" w:fill="auto"/>
            <w:vAlign w:val="center"/>
          </w:tcPr>
          <w:p w14:paraId="35AA7431" w14:textId="682E9B51" w:rsidR="005F752F" w:rsidRPr="003C2449" w:rsidRDefault="005F752F" w:rsidP="00E2481E">
            <w:pPr>
              <w:jc w:val="right"/>
              <w:rPr>
                <w:sz w:val="24"/>
              </w:rPr>
            </w:pPr>
            <w:r w:rsidRPr="003C2449">
              <w:rPr>
                <w:sz w:val="20"/>
                <w:szCs w:val="20"/>
              </w:rPr>
              <w:t>287,140.00€</w:t>
            </w:r>
          </w:p>
        </w:tc>
      </w:tr>
      <w:tr w:rsidR="005F752F" w:rsidRPr="003C2449" w14:paraId="748E6D0E" w14:textId="77777777" w:rsidTr="005F752F">
        <w:trPr>
          <w:jc w:val="right"/>
        </w:trPr>
        <w:tc>
          <w:tcPr>
            <w:tcW w:w="4865" w:type="dxa"/>
            <w:vMerge/>
          </w:tcPr>
          <w:p w14:paraId="07A965CD" w14:textId="77777777" w:rsidR="005F752F" w:rsidRPr="003C2449" w:rsidRDefault="005F752F" w:rsidP="00E2481E">
            <w:pPr>
              <w:spacing w:before="60"/>
              <w:jc w:val="left"/>
              <w:rPr>
                <w:b/>
              </w:rPr>
            </w:pPr>
          </w:p>
        </w:tc>
        <w:tc>
          <w:tcPr>
            <w:tcW w:w="1316" w:type="dxa"/>
            <w:vMerge w:val="restart"/>
            <w:shd w:val="clear" w:color="auto" w:fill="auto"/>
          </w:tcPr>
          <w:p w14:paraId="12210471" w14:textId="60611682" w:rsidR="005F752F" w:rsidRPr="003C2449" w:rsidRDefault="005F752F" w:rsidP="00E2481E">
            <w:pPr>
              <w:spacing w:before="60"/>
              <w:jc w:val="left"/>
              <w:rPr>
                <w:b/>
                <w:sz w:val="20"/>
                <w:szCs w:val="20"/>
              </w:rPr>
            </w:pPr>
            <w:r w:rsidRPr="003C2449">
              <w:rPr>
                <w:b/>
              </w:rPr>
              <w:t>Total resources allocated:</w:t>
            </w:r>
          </w:p>
          <w:p w14:paraId="76A1ED1A" w14:textId="49BA7B82" w:rsidR="005F752F" w:rsidRPr="003C2449" w:rsidRDefault="005F752F" w:rsidP="00E2481E">
            <w:pPr>
              <w:spacing w:before="60"/>
              <w:jc w:val="left"/>
              <w:rPr>
                <w:b/>
                <w:sz w:val="20"/>
                <w:szCs w:val="20"/>
              </w:rPr>
            </w:pPr>
          </w:p>
        </w:tc>
        <w:tc>
          <w:tcPr>
            <w:tcW w:w="3274" w:type="dxa"/>
            <w:gridSpan w:val="2"/>
            <w:shd w:val="clear" w:color="auto" w:fill="auto"/>
            <w:vAlign w:val="center"/>
          </w:tcPr>
          <w:p w14:paraId="3D11F26F" w14:textId="77777777" w:rsidR="005F752F" w:rsidRPr="003C2449" w:rsidRDefault="005F752F" w:rsidP="00E2481E">
            <w:pPr>
              <w:jc w:val="right"/>
            </w:pPr>
          </w:p>
        </w:tc>
      </w:tr>
      <w:tr w:rsidR="005F752F" w:rsidRPr="003C2449" w14:paraId="1C4AD6B8" w14:textId="77777777" w:rsidTr="005F752F">
        <w:trPr>
          <w:jc w:val="right"/>
        </w:trPr>
        <w:tc>
          <w:tcPr>
            <w:tcW w:w="4865" w:type="dxa"/>
            <w:vMerge/>
          </w:tcPr>
          <w:p w14:paraId="7DAF48D2" w14:textId="77777777" w:rsidR="005F752F" w:rsidRPr="003C2449" w:rsidRDefault="005F752F" w:rsidP="00E2481E">
            <w:pPr>
              <w:rPr>
                <w:b/>
                <w:sz w:val="20"/>
                <w:szCs w:val="20"/>
              </w:rPr>
            </w:pPr>
          </w:p>
        </w:tc>
        <w:tc>
          <w:tcPr>
            <w:tcW w:w="1316" w:type="dxa"/>
            <w:vMerge/>
            <w:shd w:val="clear" w:color="auto" w:fill="auto"/>
          </w:tcPr>
          <w:p w14:paraId="16FA9F09" w14:textId="40EA75A0" w:rsidR="005F752F" w:rsidRPr="003C2449" w:rsidRDefault="005F752F" w:rsidP="00E2481E">
            <w:pPr>
              <w:rPr>
                <w:b/>
                <w:sz w:val="20"/>
                <w:szCs w:val="20"/>
              </w:rPr>
            </w:pPr>
          </w:p>
        </w:tc>
        <w:tc>
          <w:tcPr>
            <w:tcW w:w="1899" w:type="dxa"/>
            <w:shd w:val="clear" w:color="auto" w:fill="auto"/>
            <w:vAlign w:val="center"/>
          </w:tcPr>
          <w:p w14:paraId="27B3D3F1" w14:textId="7FC9BCAB" w:rsidR="005F752F" w:rsidRPr="003C2449" w:rsidRDefault="005F752F" w:rsidP="00E2481E">
            <w:pPr>
              <w:spacing w:after="0"/>
              <w:jc w:val="right"/>
              <w:rPr>
                <w:b/>
                <w:sz w:val="20"/>
                <w:szCs w:val="20"/>
              </w:rPr>
            </w:pPr>
            <w:r w:rsidRPr="003C2449">
              <w:rPr>
                <w:b/>
                <w:sz w:val="20"/>
                <w:szCs w:val="20"/>
              </w:rPr>
              <w:t>UNDP:</w:t>
            </w:r>
          </w:p>
        </w:tc>
        <w:tc>
          <w:tcPr>
            <w:tcW w:w="1375" w:type="dxa"/>
            <w:shd w:val="clear" w:color="auto" w:fill="auto"/>
            <w:vAlign w:val="center"/>
          </w:tcPr>
          <w:p w14:paraId="38D69CD1" w14:textId="34098E46" w:rsidR="005F752F" w:rsidRPr="003C2449" w:rsidRDefault="005F752F" w:rsidP="00E2481E">
            <w:pPr>
              <w:spacing w:after="0"/>
              <w:jc w:val="center"/>
            </w:pPr>
            <w:r w:rsidRPr="003C2449">
              <w:rPr>
                <w:sz w:val="20"/>
                <w:szCs w:val="22"/>
              </w:rPr>
              <w:t>12,000.00 €</w:t>
            </w:r>
          </w:p>
        </w:tc>
      </w:tr>
      <w:tr w:rsidR="005F752F" w:rsidRPr="003C2449" w14:paraId="33F56A6B" w14:textId="77777777" w:rsidTr="005F752F">
        <w:trPr>
          <w:jc w:val="right"/>
        </w:trPr>
        <w:tc>
          <w:tcPr>
            <w:tcW w:w="4865" w:type="dxa"/>
            <w:vMerge/>
          </w:tcPr>
          <w:p w14:paraId="583FC392" w14:textId="77777777" w:rsidR="005F752F" w:rsidRPr="003C2449" w:rsidRDefault="005F752F" w:rsidP="00E2481E">
            <w:pPr>
              <w:rPr>
                <w:b/>
                <w:sz w:val="20"/>
                <w:szCs w:val="20"/>
              </w:rPr>
            </w:pPr>
          </w:p>
        </w:tc>
        <w:tc>
          <w:tcPr>
            <w:tcW w:w="1316" w:type="dxa"/>
            <w:vMerge/>
            <w:shd w:val="clear" w:color="auto" w:fill="auto"/>
          </w:tcPr>
          <w:p w14:paraId="7E1C0DAF" w14:textId="4A451B93" w:rsidR="005F752F" w:rsidRPr="003C2449" w:rsidRDefault="005F752F" w:rsidP="00E2481E">
            <w:pPr>
              <w:rPr>
                <w:b/>
                <w:sz w:val="20"/>
                <w:szCs w:val="20"/>
              </w:rPr>
            </w:pPr>
          </w:p>
        </w:tc>
        <w:tc>
          <w:tcPr>
            <w:tcW w:w="1899" w:type="dxa"/>
            <w:shd w:val="clear" w:color="auto" w:fill="auto"/>
            <w:vAlign w:val="center"/>
          </w:tcPr>
          <w:p w14:paraId="1545DF4C" w14:textId="17907F0E" w:rsidR="005F752F" w:rsidRPr="003C2449" w:rsidRDefault="005F752F" w:rsidP="00E2481E">
            <w:pPr>
              <w:spacing w:after="0"/>
              <w:jc w:val="right"/>
              <w:rPr>
                <w:b/>
                <w:sz w:val="20"/>
                <w:szCs w:val="20"/>
              </w:rPr>
            </w:pPr>
          </w:p>
        </w:tc>
        <w:tc>
          <w:tcPr>
            <w:tcW w:w="1375" w:type="dxa"/>
            <w:shd w:val="clear" w:color="auto" w:fill="auto"/>
            <w:vAlign w:val="center"/>
          </w:tcPr>
          <w:p w14:paraId="34942FAA" w14:textId="77777777" w:rsidR="005F752F" w:rsidRPr="003C2449" w:rsidRDefault="005F752F" w:rsidP="00E2481E">
            <w:pPr>
              <w:spacing w:after="0"/>
              <w:jc w:val="center"/>
            </w:pPr>
          </w:p>
        </w:tc>
      </w:tr>
      <w:tr w:rsidR="005F752F" w:rsidRPr="003C2449" w14:paraId="119F886E" w14:textId="77777777" w:rsidTr="005F752F">
        <w:trPr>
          <w:jc w:val="right"/>
        </w:trPr>
        <w:tc>
          <w:tcPr>
            <w:tcW w:w="4865" w:type="dxa"/>
            <w:vMerge/>
          </w:tcPr>
          <w:p w14:paraId="711530AA" w14:textId="77777777" w:rsidR="005F752F" w:rsidRPr="003C2449" w:rsidRDefault="005F752F" w:rsidP="00E2481E">
            <w:pPr>
              <w:rPr>
                <w:b/>
                <w:sz w:val="20"/>
                <w:szCs w:val="20"/>
              </w:rPr>
            </w:pPr>
          </w:p>
        </w:tc>
        <w:tc>
          <w:tcPr>
            <w:tcW w:w="1316" w:type="dxa"/>
            <w:vMerge/>
            <w:shd w:val="clear" w:color="auto" w:fill="auto"/>
          </w:tcPr>
          <w:p w14:paraId="690066A8" w14:textId="4F1EF120" w:rsidR="005F752F" w:rsidRPr="003C2449" w:rsidRDefault="005F752F" w:rsidP="00E2481E">
            <w:pPr>
              <w:rPr>
                <w:b/>
                <w:sz w:val="20"/>
                <w:szCs w:val="20"/>
              </w:rPr>
            </w:pPr>
          </w:p>
        </w:tc>
        <w:tc>
          <w:tcPr>
            <w:tcW w:w="1899" w:type="dxa"/>
            <w:shd w:val="clear" w:color="auto" w:fill="auto"/>
            <w:vAlign w:val="center"/>
          </w:tcPr>
          <w:p w14:paraId="4F6F286D" w14:textId="1799012B" w:rsidR="005F752F" w:rsidRPr="003C2449" w:rsidRDefault="005F752F" w:rsidP="00E2481E">
            <w:pPr>
              <w:spacing w:after="0"/>
              <w:jc w:val="right"/>
              <w:rPr>
                <w:b/>
                <w:sz w:val="20"/>
                <w:szCs w:val="20"/>
              </w:rPr>
            </w:pPr>
            <w:r w:rsidRPr="003C2449">
              <w:rPr>
                <w:b/>
                <w:sz w:val="20"/>
                <w:szCs w:val="20"/>
              </w:rPr>
              <w:t>MESCS/SYA:</w:t>
            </w:r>
          </w:p>
        </w:tc>
        <w:tc>
          <w:tcPr>
            <w:tcW w:w="1375" w:type="dxa"/>
            <w:shd w:val="clear" w:color="auto" w:fill="auto"/>
            <w:vAlign w:val="center"/>
          </w:tcPr>
          <w:p w14:paraId="766EBEED" w14:textId="03B11384" w:rsidR="005F752F" w:rsidRPr="003C2449" w:rsidRDefault="005F752F" w:rsidP="00E2481E">
            <w:pPr>
              <w:spacing w:after="0"/>
              <w:jc w:val="center"/>
              <w:rPr>
                <w:sz w:val="20"/>
                <w:szCs w:val="22"/>
              </w:rPr>
            </w:pPr>
            <w:r w:rsidRPr="003C2449">
              <w:rPr>
                <w:sz w:val="20"/>
                <w:szCs w:val="22"/>
              </w:rPr>
              <w:t>140,000.00€</w:t>
            </w:r>
          </w:p>
        </w:tc>
      </w:tr>
      <w:tr w:rsidR="005F752F" w:rsidRPr="003C2449" w14:paraId="3D3CCABE" w14:textId="77777777" w:rsidTr="005F752F">
        <w:trPr>
          <w:trHeight w:val="314"/>
          <w:jc w:val="right"/>
        </w:trPr>
        <w:tc>
          <w:tcPr>
            <w:tcW w:w="4865" w:type="dxa"/>
            <w:vMerge/>
          </w:tcPr>
          <w:p w14:paraId="69C905C6" w14:textId="77777777" w:rsidR="005F752F" w:rsidRPr="003C2449" w:rsidRDefault="005F752F" w:rsidP="00E2481E">
            <w:pPr>
              <w:rPr>
                <w:b/>
                <w:sz w:val="20"/>
                <w:szCs w:val="20"/>
              </w:rPr>
            </w:pPr>
          </w:p>
        </w:tc>
        <w:tc>
          <w:tcPr>
            <w:tcW w:w="1316" w:type="dxa"/>
            <w:vMerge/>
            <w:shd w:val="clear" w:color="auto" w:fill="auto"/>
          </w:tcPr>
          <w:p w14:paraId="3041A107" w14:textId="77F76ACC" w:rsidR="005F752F" w:rsidRPr="003C2449" w:rsidRDefault="005F752F" w:rsidP="00E2481E">
            <w:pPr>
              <w:rPr>
                <w:b/>
                <w:sz w:val="20"/>
                <w:szCs w:val="20"/>
              </w:rPr>
            </w:pPr>
          </w:p>
        </w:tc>
        <w:tc>
          <w:tcPr>
            <w:tcW w:w="1899" w:type="dxa"/>
            <w:shd w:val="clear" w:color="auto" w:fill="auto"/>
            <w:vAlign w:val="center"/>
          </w:tcPr>
          <w:p w14:paraId="60CB64CE" w14:textId="1D6706A4" w:rsidR="005F752F" w:rsidRPr="003C2449" w:rsidRDefault="005F752F" w:rsidP="00E2481E">
            <w:pPr>
              <w:spacing w:after="0"/>
              <w:jc w:val="right"/>
              <w:rPr>
                <w:b/>
                <w:sz w:val="20"/>
                <w:szCs w:val="20"/>
              </w:rPr>
            </w:pPr>
          </w:p>
        </w:tc>
        <w:tc>
          <w:tcPr>
            <w:tcW w:w="1375" w:type="dxa"/>
            <w:shd w:val="clear" w:color="auto" w:fill="auto"/>
            <w:vAlign w:val="center"/>
          </w:tcPr>
          <w:p w14:paraId="75E715D0" w14:textId="77777777" w:rsidR="005F752F" w:rsidRPr="003C2449" w:rsidRDefault="005F752F" w:rsidP="00E2481E">
            <w:pPr>
              <w:spacing w:after="0"/>
              <w:jc w:val="center"/>
            </w:pPr>
          </w:p>
        </w:tc>
      </w:tr>
      <w:tr w:rsidR="005F752F" w:rsidRPr="003C2449" w14:paraId="24D5E5F5" w14:textId="77777777" w:rsidTr="005F752F">
        <w:trPr>
          <w:trHeight w:val="314"/>
          <w:jc w:val="right"/>
        </w:trPr>
        <w:tc>
          <w:tcPr>
            <w:tcW w:w="4865" w:type="dxa"/>
            <w:vMerge/>
          </w:tcPr>
          <w:p w14:paraId="14132EB5" w14:textId="77777777" w:rsidR="005F752F" w:rsidRPr="003C2449" w:rsidRDefault="005F752F" w:rsidP="00E2481E">
            <w:pPr>
              <w:spacing w:after="0"/>
              <w:jc w:val="left"/>
              <w:rPr>
                <w:b/>
              </w:rPr>
            </w:pPr>
          </w:p>
        </w:tc>
        <w:tc>
          <w:tcPr>
            <w:tcW w:w="1316" w:type="dxa"/>
            <w:shd w:val="clear" w:color="auto" w:fill="auto"/>
          </w:tcPr>
          <w:p w14:paraId="603AB05D" w14:textId="6B5AC3B7" w:rsidR="005F752F" w:rsidRPr="003C2449" w:rsidRDefault="005F752F" w:rsidP="00E2481E">
            <w:pPr>
              <w:spacing w:after="0"/>
              <w:jc w:val="left"/>
              <w:rPr>
                <w:b/>
                <w:sz w:val="20"/>
                <w:szCs w:val="20"/>
              </w:rPr>
            </w:pPr>
            <w:r w:rsidRPr="003C2449">
              <w:rPr>
                <w:b/>
              </w:rPr>
              <w:t>Unfunded:</w:t>
            </w:r>
          </w:p>
        </w:tc>
        <w:tc>
          <w:tcPr>
            <w:tcW w:w="3274" w:type="dxa"/>
            <w:gridSpan w:val="2"/>
            <w:shd w:val="clear" w:color="auto" w:fill="auto"/>
            <w:vAlign w:val="center"/>
          </w:tcPr>
          <w:p w14:paraId="468CDBB7" w14:textId="7BDF767E" w:rsidR="005F752F" w:rsidRPr="003C2449" w:rsidRDefault="005F752F" w:rsidP="00E2481E">
            <w:pPr>
              <w:spacing w:after="0"/>
              <w:jc w:val="right"/>
              <w:rPr>
                <w:sz w:val="20"/>
                <w:szCs w:val="20"/>
              </w:rPr>
            </w:pPr>
            <w:r w:rsidRPr="003C2449">
              <w:rPr>
                <w:sz w:val="20"/>
                <w:szCs w:val="20"/>
              </w:rPr>
              <w:t>135,140.00€</w:t>
            </w:r>
          </w:p>
        </w:tc>
      </w:tr>
    </w:tbl>
    <w:p w14:paraId="6B699329" w14:textId="77777777" w:rsidR="00B94BEA" w:rsidRPr="003C2449" w:rsidRDefault="00B94BEA" w:rsidP="002F14AB">
      <w:pPr>
        <w:spacing w:after="0"/>
      </w:pPr>
    </w:p>
    <w:p w14:paraId="037467FD" w14:textId="20E0C7B4" w:rsidR="002F14AB" w:rsidRPr="003C2449" w:rsidRDefault="00E2481E" w:rsidP="002F14AB">
      <w:pPr>
        <w:tabs>
          <w:tab w:val="left" w:pos="960"/>
        </w:tabs>
        <w:spacing w:before="120" w:after="0"/>
      </w:pPr>
      <w:r w:rsidRPr="003C2449">
        <w:t>Agreed by (signatures)</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7"/>
      </w:tblGrid>
      <w:tr w:rsidR="000B694F" w:rsidRPr="003C2449" w14:paraId="7E76388F" w14:textId="4932CCE4" w:rsidTr="000B694F">
        <w:trPr>
          <w:trHeight w:val="425"/>
        </w:trPr>
        <w:tc>
          <w:tcPr>
            <w:tcW w:w="4957" w:type="dxa"/>
            <w:shd w:val="clear" w:color="auto" w:fill="auto"/>
          </w:tcPr>
          <w:p w14:paraId="23C60338" w14:textId="593A9E92" w:rsidR="000B694F" w:rsidRPr="003C2449" w:rsidRDefault="000B694F" w:rsidP="000B694F">
            <w:pPr>
              <w:spacing w:after="0"/>
              <w:jc w:val="left"/>
              <w:rPr>
                <w:b/>
                <w:bCs/>
              </w:rPr>
            </w:pPr>
            <w:r w:rsidRPr="003C2449">
              <w:rPr>
                <w:b/>
                <w:bCs/>
              </w:rPr>
              <w:t>UNDP</w:t>
            </w:r>
          </w:p>
        </w:tc>
        <w:tc>
          <w:tcPr>
            <w:tcW w:w="4957" w:type="dxa"/>
          </w:tcPr>
          <w:p w14:paraId="3CEB1C9F" w14:textId="6D73BF38" w:rsidR="000B694F" w:rsidRPr="003C2449" w:rsidRDefault="000B694F" w:rsidP="00070D21">
            <w:pPr>
              <w:spacing w:after="0"/>
              <w:jc w:val="left"/>
              <w:rPr>
                <w:b/>
                <w:bCs/>
              </w:rPr>
            </w:pPr>
            <w:r w:rsidRPr="003C2449">
              <w:rPr>
                <w:b/>
                <w:bCs/>
              </w:rPr>
              <w:t>Minist</w:t>
            </w:r>
            <w:r w:rsidR="00E2481E" w:rsidRPr="003C2449">
              <w:rPr>
                <w:b/>
                <w:bCs/>
              </w:rPr>
              <w:t>ry of Education, Science, Culture and Sports</w:t>
            </w:r>
          </w:p>
        </w:tc>
      </w:tr>
      <w:tr w:rsidR="000B694F" w:rsidRPr="003C2449" w14:paraId="30F39C98" w14:textId="77777777" w:rsidTr="000B694F">
        <w:trPr>
          <w:trHeight w:val="253"/>
        </w:trPr>
        <w:tc>
          <w:tcPr>
            <w:tcW w:w="4957" w:type="dxa"/>
            <w:shd w:val="clear" w:color="auto" w:fill="auto"/>
          </w:tcPr>
          <w:p w14:paraId="58A0500A" w14:textId="77777777" w:rsidR="000B694F" w:rsidRPr="003C2449" w:rsidRDefault="000B694F" w:rsidP="00070D21">
            <w:pPr>
              <w:spacing w:after="0"/>
              <w:jc w:val="left"/>
              <w:rPr>
                <w:b/>
                <w:bCs/>
              </w:rPr>
            </w:pPr>
          </w:p>
          <w:p w14:paraId="34A1D44A" w14:textId="77777777" w:rsidR="000B694F" w:rsidRPr="003C2449" w:rsidRDefault="000B694F" w:rsidP="00070D21">
            <w:pPr>
              <w:spacing w:after="0"/>
              <w:jc w:val="left"/>
              <w:rPr>
                <w:b/>
                <w:bCs/>
              </w:rPr>
            </w:pPr>
          </w:p>
          <w:p w14:paraId="77EBDBF0" w14:textId="77777777" w:rsidR="000B694F" w:rsidRPr="003C2449" w:rsidRDefault="000B694F" w:rsidP="00070D21">
            <w:pPr>
              <w:spacing w:after="0"/>
              <w:jc w:val="left"/>
              <w:rPr>
                <w:b/>
                <w:bCs/>
              </w:rPr>
            </w:pPr>
          </w:p>
          <w:p w14:paraId="6D7EE6BB" w14:textId="77777777" w:rsidR="000B694F" w:rsidRPr="003C2449" w:rsidRDefault="000B694F" w:rsidP="00070D21">
            <w:pPr>
              <w:spacing w:after="0"/>
              <w:jc w:val="left"/>
              <w:rPr>
                <w:b/>
                <w:bCs/>
              </w:rPr>
            </w:pPr>
          </w:p>
          <w:p w14:paraId="51C0FADF" w14:textId="77777777" w:rsidR="000B694F" w:rsidRPr="003C2449" w:rsidRDefault="000B694F" w:rsidP="00070D21">
            <w:pPr>
              <w:spacing w:after="0"/>
              <w:jc w:val="left"/>
              <w:rPr>
                <w:b/>
                <w:bCs/>
              </w:rPr>
            </w:pPr>
          </w:p>
          <w:p w14:paraId="294E2A3E" w14:textId="38669077" w:rsidR="000B694F" w:rsidRPr="003C2449" w:rsidRDefault="000B694F" w:rsidP="00070D21">
            <w:pPr>
              <w:spacing w:after="0"/>
              <w:jc w:val="left"/>
              <w:rPr>
                <w:b/>
                <w:bCs/>
              </w:rPr>
            </w:pPr>
          </w:p>
        </w:tc>
        <w:tc>
          <w:tcPr>
            <w:tcW w:w="4957" w:type="dxa"/>
          </w:tcPr>
          <w:p w14:paraId="36B74C37" w14:textId="77777777" w:rsidR="000B694F" w:rsidRPr="003C2449" w:rsidRDefault="000B694F" w:rsidP="00070D21">
            <w:pPr>
              <w:spacing w:after="0"/>
              <w:jc w:val="left"/>
              <w:rPr>
                <w:b/>
                <w:bCs/>
              </w:rPr>
            </w:pPr>
          </w:p>
        </w:tc>
      </w:tr>
      <w:tr w:rsidR="000B694F" w:rsidRPr="003C2449" w14:paraId="588A9B7C" w14:textId="77777777" w:rsidTr="000B694F">
        <w:trPr>
          <w:trHeight w:val="253"/>
        </w:trPr>
        <w:tc>
          <w:tcPr>
            <w:tcW w:w="4957" w:type="dxa"/>
            <w:shd w:val="clear" w:color="auto" w:fill="auto"/>
          </w:tcPr>
          <w:p w14:paraId="529513F2" w14:textId="1079D3C9" w:rsidR="000B694F" w:rsidRPr="003C2449" w:rsidRDefault="00E2481E" w:rsidP="000B694F">
            <w:pPr>
              <w:spacing w:after="0"/>
              <w:jc w:val="left"/>
              <w:rPr>
                <w:sz w:val="20"/>
                <w:szCs w:val="22"/>
              </w:rPr>
            </w:pPr>
            <w:r w:rsidRPr="003C2449">
              <w:rPr>
                <w:sz w:val="20"/>
                <w:szCs w:val="20"/>
              </w:rPr>
              <w:lastRenderedPageBreak/>
              <w:t>Print Name:</w:t>
            </w:r>
          </w:p>
        </w:tc>
        <w:tc>
          <w:tcPr>
            <w:tcW w:w="4957" w:type="dxa"/>
          </w:tcPr>
          <w:p w14:paraId="3C2AFF22" w14:textId="25FC6422" w:rsidR="000B694F" w:rsidRPr="003C2449" w:rsidRDefault="00E2481E" w:rsidP="000B694F">
            <w:pPr>
              <w:spacing w:after="0"/>
              <w:jc w:val="left"/>
              <w:rPr>
                <w:sz w:val="20"/>
                <w:szCs w:val="22"/>
              </w:rPr>
            </w:pPr>
            <w:r w:rsidRPr="003C2449">
              <w:rPr>
                <w:sz w:val="20"/>
                <w:szCs w:val="20"/>
              </w:rPr>
              <w:t>Print Name:</w:t>
            </w:r>
          </w:p>
        </w:tc>
      </w:tr>
      <w:tr w:rsidR="000B694F" w:rsidRPr="003C2449" w14:paraId="35140383" w14:textId="77777777" w:rsidTr="000B694F">
        <w:trPr>
          <w:trHeight w:val="253"/>
        </w:trPr>
        <w:tc>
          <w:tcPr>
            <w:tcW w:w="4957" w:type="dxa"/>
            <w:shd w:val="clear" w:color="auto" w:fill="auto"/>
          </w:tcPr>
          <w:p w14:paraId="2DDDBE97" w14:textId="520FF2B4" w:rsidR="000B694F" w:rsidRPr="003C2449" w:rsidRDefault="00E2481E" w:rsidP="000B694F">
            <w:pPr>
              <w:spacing w:after="0"/>
              <w:jc w:val="left"/>
              <w:rPr>
                <w:sz w:val="20"/>
                <w:szCs w:val="22"/>
              </w:rPr>
            </w:pPr>
            <w:r w:rsidRPr="003C2449">
              <w:t>Date:</w:t>
            </w:r>
          </w:p>
        </w:tc>
        <w:tc>
          <w:tcPr>
            <w:tcW w:w="4957" w:type="dxa"/>
          </w:tcPr>
          <w:p w14:paraId="2EE57DB3" w14:textId="25C33E73" w:rsidR="000B694F" w:rsidRPr="003C2449" w:rsidRDefault="00E2481E" w:rsidP="000B694F">
            <w:pPr>
              <w:spacing w:after="0"/>
              <w:jc w:val="left"/>
              <w:rPr>
                <w:sz w:val="20"/>
                <w:szCs w:val="22"/>
              </w:rPr>
            </w:pPr>
            <w:r w:rsidRPr="003C2449">
              <w:t>Date:</w:t>
            </w:r>
          </w:p>
        </w:tc>
      </w:tr>
    </w:tbl>
    <w:p w14:paraId="3C5107C5" w14:textId="4BCDB558" w:rsidR="002F14AB" w:rsidRPr="003C2449" w:rsidRDefault="002F14AB" w:rsidP="0002053F">
      <w:pPr>
        <w:pStyle w:val="Heading1"/>
        <w:numPr>
          <w:ilvl w:val="0"/>
          <w:numId w:val="4"/>
        </w:numPr>
        <w:tabs>
          <w:tab w:val="clear" w:pos="4265"/>
          <w:tab w:val="num" w:pos="3545"/>
        </w:tabs>
        <w:ind w:left="851"/>
      </w:pPr>
      <w:r w:rsidRPr="003C2449">
        <w:br w:type="page"/>
      </w:r>
      <w:r w:rsidR="00E2481E" w:rsidRPr="003C2449">
        <w:lastRenderedPageBreak/>
        <w:t>Development Challenge</w:t>
      </w:r>
    </w:p>
    <w:p w14:paraId="0BA3D8F3" w14:textId="77777777" w:rsidR="00F109C5" w:rsidRPr="003C2449" w:rsidRDefault="00F109C5" w:rsidP="002211AB"/>
    <w:p w14:paraId="6C354A8E" w14:textId="6C8C7B07" w:rsidR="0042008F" w:rsidRPr="003C2449" w:rsidRDefault="0042008F" w:rsidP="0042008F">
      <w:pPr>
        <w:rPr>
          <w:rFonts w:eastAsia="Calibri" w:cs="Arial"/>
          <w:szCs w:val="22"/>
          <w:lang w:val="sr-Latn-ME"/>
        </w:rPr>
      </w:pPr>
      <w:bookmarkStart w:id="0" w:name="_Hlk88834664"/>
      <w:r w:rsidRPr="003C2449">
        <w:rPr>
          <w:rFonts w:eastAsia="Calibri" w:cs="Arial"/>
          <w:szCs w:val="22"/>
          <w:lang w:val="sr-Latn-ME"/>
        </w:rPr>
        <w:t>The youth made up 19.07% of the total population of Montenegro in 2019 (622,028). According to the Report of the Western Balkans Youth Laboratory (WBYL)</w:t>
      </w:r>
      <w:r w:rsidRPr="003C2449">
        <w:rPr>
          <w:rFonts w:eastAsia="Calibri" w:cs="Arial"/>
          <w:szCs w:val="22"/>
          <w:vertAlign w:val="superscript"/>
          <w:lang w:val="sr-Latn-ME"/>
        </w:rPr>
        <w:footnoteReference w:id="2"/>
      </w:r>
      <w:r w:rsidRPr="003C2449">
        <w:rPr>
          <w:rFonts w:eastAsia="Calibri" w:cs="Arial"/>
          <w:szCs w:val="22"/>
          <w:lang w:val="sr-Latn-ME"/>
        </w:rPr>
        <w:t>, there are almost 14,500 fewer young people in Montenegro, which indicates a decrease of 10.73% compared to 2010–2019, followed by a dec</w:t>
      </w:r>
      <w:r w:rsidR="004B6820" w:rsidRPr="003C2449">
        <w:rPr>
          <w:rFonts w:eastAsia="Calibri" w:cs="Arial"/>
          <w:szCs w:val="22"/>
          <w:lang w:val="sr-Latn-ME"/>
        </w:rPr>
        <w:t>lin</w:t>
      </w:r>
      <w:r w:rsidRPr="003C2449">
        <w:rPr>
          <w:rFonts w:eastAsia="Calibri" w:cs="Arial"/>
          <w:szCs w:val="22"/>
          <w:lang w:val="sr-Latn-ME"/>
        </w:rPr>
        <w:t xml:space="preserve">e of </w:t>
      </w:r>
      <w:r w:rsidR="004B6820" w:rsidRPr="003C2449">
        <w:rPr>
          <w:rFonts w:eastAsia="Calibri" w:cs="Arial"/>
          <w:szCs w:val="22"/>
          <w:lang w:val="sr-Latn-ME"/>
        </w:rPr>
        <w:t>nearly</w:t>
      </w:r>
      <w:r w:rsidRPr="003C2449">
        <w:rPr>
          <w:rFonts w:eastAsia="Calibri" w:cs="Arial"/>
          <w:szCs w:val="22"/>
          <w:lang w:val="sr-Latn-ME"/>
        </w:rPr>
        <w:t xml:space="preserve"> 2.5% of the share of youth in the total population in the last 10 years. </w:t>
      </w:r>
      <w:bookmarkEnd w:id="0"/>
      <w:r w:rsidRPr="003C2449">
        <w:rPr>
          <w:rFonts w:eastAsia="Calibri" w:cs="Arial"/>
          <w:szCs w:val="22"/>
          <w:lang w:val="sr-Latn-ME"/>
        </w:rPr>
        <w:t>Based on a number of studies exploring the reasons behind this trend, some of the most common challenges faced by youth in Montenegro are unemployment, hate speech, patriarchal values, low trust in institutions, and lack of participation.</w:t>
      </w:r>
    </w:p>
    <w:p w14:paraId="537A2571" w14:textId="77777777" w:rsidR="0042008F" w:rsidRPr="003C2449" w:rsidRDefault="0042008F" w:rsidP="0042008F">
      <w:pPr>
        <w:rPr>
          <w:rFonts w:eastAsia="Calibri" w:cs="Arial"/>
          <w:szCs w:val="22"/>
          <w:lang w:val="sr-Latn-ME"/>
        </w:rPr>
      </w:pPr>
    </w:p>
    <w:p w14:paraId="0FFB43A2" w14:textId="77777777" w:rsidR="0042008F" w:rsidRPr="003C2449" w:rsidRDefault="0042008F" w:rsidP="0042008F">
      <w:pPr>
        <w:rPr>
          <w:rFonts w:eastAsia="Calibri" w:cs="Arial"/>
          <w:szCs w:val="22"/>
          <w:lang w:val="sr-Latn-ME"/>
        </w:rPr>
      </w:pPr>
      <w:r w:rsidRPr="003C2449">
        <w:rPr>
          <w:rFonts w:eastAsia="Calibri" w:cs="Arial"/>
          <w:szCs w:val="22"/>
          <w:lang w:val="sr-Latn-ME"/>
        </w:rPr>
        <w:t>When it comes to their personal development and active contribution to the development of society, young people in Montenegro face various challenges</w:t>
      </w:r>
    </w:p>
    <w:p w14:paraId="355E60B0" w14:textId="77777777" w:rsidR="0042008F" w:rsidRPr="003C2449" w:rsidRDefault="0042008F" w:rsidP="0042008F">
      <w:pPr>
        <w:rPr>
          <w:rFonts w:eastAsia="Calibri" w:cs="Arial"/>
          <w:szCs w:val="22"/>
          <w:lang w:val="sr-Latn-ME"/>
        </w:rPr>
      </w:pPr>
    </w:p>
    <w:p w14:paraId="00B01AAE" w14:textId="171BBD6C" w:rsidR="0042008F" w:rsidRPr="003C2449" w:rsidRDefault="0042008F" w:rsidP="0042008F">
      <w:pPr>
        <w:rPr>
          <w:rFonts w:eastAsia="Calibri" w:cs="Arial"/>
          <w:szCs w:val="22"/>
          <w:lang w:val="sr-Latn-ME"/>
        </w:rPr>
      </w:pPr>
      <w:r w:rsidRPr="003C2449">
        <w:rPr>
          <w:rFonts w:eastAsia="Calibri" w:cs="Arial"/>
          <w:b/>
          <w:szCs w:val="22"/>
          <w:lang w:val="sr-Latn-ME"/>
        </w:rPr>
        <w:t xml:space="preserve">Youth unemployment </w:t>
      </w:r>
      <w:r w:rsidRPr="003C2449">
        <w:rPr>
          <w:rFonts w:eastAsia="Calibri" w:cs="Arial"/>
          <w:szCs w:val="22"/>
          <w:lang w:val="sr-Latn-ME"/>
        </w:rPr>
        <w:t xml:space="preserve">is not only an economic but also a deeply social issue with broad negative effects. Young people with a history of unemployment face fewer career chances, lower wages, poorer prospects for better jobs and, ultimately, lower pensions. </w:t>
      </w:r>
      <w:r w:rsidR="004B6820" w:rsidRPr="003C2449">
        <w:rPr>
          <w:rFonts w:eastAsia="Calibri" w:cs="Arial"/>
          <w:szCs w:val="22"/>
          <w:lang w:val="sr-Latn-ME"/>
        </w:rPr>
        <w:t>Unemployed young people</w:t>
      </w:r>
      <w:r w:rsidRPr="003C2449">
        <w:rPr>
          <w:rFonts w:eastAsia="Calibri" w:cs="Arial"/>
          <w:szCs w:val="22"/>
          <w:lang w:val="sr-Latn-ME"/>
        </w:rPr>
        <w:t xml:space="preserve"> feel socially excluded and have low self-esteem, which is why they are reported as a particularly vulnerable group in different sectoral policies. According to the Statistical Office of Montenegro (Monstat) data, the unemployment rate among young people aged 15 to 24 years stood at 25.2% in 2019, only to increase to 36% in 2020, and even to 47.1% in the first quarter of 2021. According to Monstat, the share of young people aged 15–29 years who are not in employment, education or training (NEET) for 2020 is 26.6%, which indicates an increase compared to the year 2019 when the percentage stood at 21.3%. Statistics further show that young people have been significantly affected by the economic consequences of the coronavirus pandemic since</w:t>
      </w:r>
      <w:r w:rsidR="004B6820" w:rsidRPr="003C2449">
        <w:rPr>
          <w:rFonts w:eastAsia="Calibri" w:cs="Arial"/>
          <w:szCs w:val="22"/>
          <w:lang w:val="sr-Latn-ME"/>
        </w:rPr>
        <w:t>,</w:t>
      </w:r>
      <w:r w:rsidRPr="003C2449">
        <w:rPr>
          <w:rFonts w:eastAsia="Calibri" w:cs="Arial"/>
          <w:szCs w:val="22"/>
          <w:lang w:val="sr-Latn-ME"/>
        </w:rPr>
        <w:t xml:space="preserve"> in 2021</w:t>
      </w:r>
      <w:r w:rsidR="004B6820" w:rsidRPr="003C2449">
        <w:rPr>
          <w:rFonts w:eastAsia="Calibri" w:cs="Arial"/>
          <w:szCs w:val="22"/>
          <w:lang w:val="sr-Latn-ME"/>
        </w:rPr>
        <w:t>,</w:t>
      </w:r>
      <w:r w:rsidRPr="003C2449">
        <w:rPr>
          <w:rFonts w:eastAsia="Calibri" w:cs="Arial"/>
          <w:szCs w:val="22"/>
          <w:lang w:val="sr-Latn-ME"/>
        </w:rPr>
        <w:t xml:space="preserve"> the percentage of employed young persons was 41.8% lower compared to 2020. In addition to this, December 2020 data from the National Employment Service of Montenegro (NES) indicate that persons with higher education had the largest share in the total number of unemployed young persons under 35 years of age (41.1%). They are followed by persons with secondary education (40.5%), while unskilled or semi-skilled persons make up 18.4% of unemployed youth, which indicates that a higher level of education does not necessarily result in greater employment opportunities.</w:t>
      </w:r>
    </w:p>
    <w:p w14:paraId="7EFC3769" w14:textId="32B47612" w:rsidR="0042008F" w:rsidRPr="003C2449" w:rsidRDefault="0042008F" w:rsidP="0042008F">
      <w:pPr>
        <w:rPr>
          <w:rFonts w:eastAsia="Calibri" w:cs="Arial"/>
          <w:szCs w:val="22"/>
          <w:lang w:val="sr-Latn-ME"/>
        </w:rPr>
      </w:pPr>
      <w:r w:rsidRPr="003C2449">
        <w:rPr>
          <w:rFonts w:eastAsia="Calibri" w:cs="Arial"/>
          <w:szCs w:val="22"/>
          <w:lang w:val="sr-Latn-ME"/>
        </w:rPr>
        <w:t>The 2021 EC progress report states that the youth remains one of the vulnerable groups regarding employment and that it is necessary to implement effective employment measures specifically focused on this group. On  July 8, 2021, Montenegro adopted the Western Balkans Declaration on Ensuring the Sustainable Integration of Young People into the Labor Market and committed itself to undertake concrete steps to implement the Youth Guarantee Scheme.</w:t>
      </w:r>
      <w:r w:rsidRPr="003C2449">
        <w:rPr>
          <w:rFonts w:eastAsia="Calibri" w:cs="Arial"/>
          <w:szCs w:val="22"/>
          <w:vertAlign w:val="superscript"/>
          <w:lang w:val="sr-Latn-ME"/>
        </w:rPr>
        <w:footnoteReference w:id="3"/>
      </w:r>
      <w:r w:rsidRPr="003C2449">
        <w:rPr>
          <w:rFonts w:eastAsia="Calibri" w:cs="Arial"/>
          <w:szCs w:val="22"/>
          <w:lang w:val="sr-Latn-ME"/>
        </w:rPr>
        <w:t xml:space="preserve"> One of the items of the Declaration also refers to the need to emphasize the key role of preparatory actions to support sustainable labor market integration, such as profiling and screening tools for adapting individualized action plans; appropriate counseling, guidance, and mentoring; validation and recognition of informally acquired competencies and skills; and preparing NEET youth through training and retraining where assessed appropriate, targeting mainly digital, green, linguistic, entrepreneurial, and career-management skills.</w:t>
      </w:r>
      <w:r w:rsidRPr="003C2449">
        <w:rPr>
          <w:rFonts w:eastAsia="Calibri" w:cs="Arial"/>
          <w:szCs w:val="22"/>
          <w:vertAlign w:val="superscript"/>
          <w:lang w:val="sr-Latn-ME"/>
        </w:rPr>
        <w:footnoteReference w:id="4"/>
      </w:r>
    </w:p>
    <w:p w14:paraId="2CE6ABD0" w14:textId="77777777" w:rsidR="0042008F" w:rsidRPr="003C2449" w:rsidRDefault="0042008F" w:rsidP="0042008F">
      <w:pPr>
        <w:rPr>
          <w:rFonts w:eastAsia="Calibri" w:cs="Arial"/>
          <w:szCs w:val="22"/>
          <w:lang w:val="sr-Latn-ME"/>
        </w:rPr>
      </w:pPr>
    </w:p>
    <w:p w14:paraId="5FADC2B6" w14:textId="6311A62A" w:rsidR="005959F3" w:rsidRPr="003C2449" w:rsidRDefault="0042008F" w:rsidP="005959F3">
      <w:pPr>
        <w:rPr>
          <w:rFonts w:eastAsia="Calibri" w:cs="Arial"/>
          <w:szCs w:val="22"/>
          <w:lang w:val="sr-Latn-ME"/>
        </w:rPr>
      </w:pPr>
      <w:r w:rsidRPr="003C2449">
        <w:rPr>
          <w:rFonts w:eastAsia="Calibri" w:cs="Arial"/>
          <w:b/>
          <w:szCs w:val="22"/>
          <w:lang w:val="sr-Latn-ME"/>
        </w:rPr>
        <w:t xml:space="preserve">Education. </w:t>
      </w:r>
      <w:r w:rsidRPr="003C2449">
        <w:rPr>
          <w:rFonts w:eastAsia="Calibri" w:cs="Arial"/>
          <w:szCs w:val="22"/>
          <w:lang w:val="sr-Latn-ME"/>
        </w:rPr>
        <w:t>As regards formal education, PISA results suggest that the quality of education and learning outcomes needs to be improved. Students in Montenegro have below-average achievements in reading, math and science – 15-year-olds lag behind their peers from OECD countries by almost two academic years. The World Bank</w:t>
      </w:r>
      <w:r w:rsidR="004B6820" w:rsidRPr="003C2449">
        <w:rPr>
          <w:rFonts w:eastAsia="Calibri" w:cs="Arial"/>
          <w:szCs w:val="22"/>
          <w:lang w:val="sr-Latn-ME"/>
        </w:rPr>
        <w:t>’</w:t>
      </w:r>
      <w:r w:rsidRPr="003C2449">
        <w:rPr>
          <w:rFonts w:eastAsia="Calibri" w:cs="Arial"/>
          <w:szCs w:val="22"/>
          <w:lang w:val="sr-Latn-ME"/>
        </w:rPr>
        <w:t xml:space="preserve">s Human Capital Index shows that a child born in Montenegro will reach only 62% of its potential productivity due to insufficient quality of education and health care. An important driver and reflection of injustice is the practice of referring students to general or vocational secondary education based on their academic achievements, where 67% of secondary school students attend vocational education, and approximately 55% of </w:t>
      </w:r>
      <w:r w:rsidRPr="003C2449">
        <w:rPr>
          <w:rFonts w:eastAsia="Calibri" w:cs="Arial"/>
          <w:szCs w:val="22"/>
          <w:lang w:val="sr-Latn-ME"/>
        </w:rPr>
        <w:lastRenderedPageBreak/>
        <w:t xml:space="preserve">them do not know how to read well. Socially disadvantaged students are 2.2 times more likely to attend vocational education compared to privileged students. Students in a socio-economically privileged position and girls have better achievement than boys and disadvantaged students. </w:t>
      </w:r>
      <w:r w:rsidR="00175C65" w:rsidRPr="00352ED8">
        <w:t xml:space="preserve">Through </w:t>
      </w:r>
      <w:r w:rsidR="00175C65">
        <w:t>the</w:t>
      </w:r>
      <w:r w:rsidR="00175C65" w:rsidRPr="00352ED8">
        <w:t xml:space="preserve"> concept of</w:t>
      </w:r>
      <w:r w:rsidR="00175C65">
        <w:t xml:space="preserve"> dual</w:t>
      </w:r>
      <w:r w:rsidR="00175C65" w:rsidRPr="00352ED8">
        <w:t xml:space="preserve"> education, in which practical teaching is important, children get </w:t>
      </w:r>
      <w:r w:rsidR="00175C65" w:rsidRPr="00352ED8">
        <w:cr/>
        <w:t xml:space="preserve">acquainted with the real work environment as well. During the school year 2020/2021, 790 </w:t>
      </w:r>
      <w:r w:rsidR="00175C65" w:rsidRPr="00352ED8">
        <w:cr/>
        <w:t>pupils are a part of this concept of education, of which 237 or 30% are female.</w:t>
      </w:r>
      <w:r w:rsidR="00175C65">
        <w:t xml:space="preserve"> </w:t>
      </w:r>
      <w:r w:rsidR="005959F3" w:rsidRPr="00B739CA">
        <w:rPr>
          <w:rFonts w:eastAsia="Calibri" w:cs="Arial"/>
          <w:szCs w:val="22"/>
          <w:lang w:val="sr-Latn-ME"/>
        </w:rPr>
        <w:t xml:space="preserve">In 2020, the </w:t>
      </w:r>
      <w:r w:rsidR="005959F3">
        <w:rPr>
          <w:rFonts w:eastAsia="Calibri" w:cs="Arial"/>
          <w:szCs w:val="22"/>
          <w:lang w:val="sr-Latn-ME"/>
        </w:rPr>
        <w:t>undergraduated</w:t>
      </w:r>
      <w:r w:rsidR="005959F3" w:rsidRPr="00B739CA">
        <w:rPr>
          <w:rFonts w:eastAsia="Calibri" w:cs="Arial"/>
          <w:szCs w:val="22"/>
          <w:lang w:val="sr-Latn-ME"/>
        </w:rPr>
        <w:t xml:space="preserve"> studies were completed by 61.3% (1,185) of female students and 38.7% (749) of male students. Master studies were completed by 64.5% (151) female and 35.5% (83) male students.</w:t>
      </w:r>
      <w:r w:rsidR="00A61FA6">
        <w:rPr>
          <w:rFonts w:eastAsia="Calibri" w:cs="Arial"/>
          <w:szCs w:val="22"/>
          <w:lang w:val="sr-Latn-ME"/>
        </w:rPr>
        <w:t xml:space="preserve"> </w:t>
      </w:r>
    </w:p>
    <w:p w14:paraId="285A0289" w14:textId="28139EAE" w:rsidR="0042008F" w:rsidRPr="003C2449" w:rsidRDefault="0042008F" w:rsidP="0042008F">
      <w:pPr>
        <w:rPr>
          <w:rFonts w:eastAsia="Calibri" w:cs="Arial"/>
          <w:szCs w:val="22"/>
          <w:lang w:val="sr-Latn-ME"/>
        </w:rPr>
      </w:pPr>
      <w:r w:rsidRPr="003C2449">
        <w:rPr>
          <w:rFonts w:eastAsia="Calibri" w:cs="Arial"/>
          <w:szCs w:val="22"/>
          <w:lang w:val="sr-Latn-ME"/>
        </w:rPr>
        <w:t>The problem of mismatch between education and the labor market remains relevant.</w:t>
      </w:r>
    </w:p>
    <w:p w14:paraId="20200F8C" w14:textId="77777777" w:rsidR="0042008F" w:rsidRPr="003C2449" w:rsidRDefault="0042008F" w:rsidP="0042008F">
      <w:pPr>
        <w:rPr>
          <w:rFonts w:eastAsia="Calibri" w:cs="Arial"/>
          <w:szCs w:val="22"/>
          <w:lang w:val="sr-Latn-ME"/>
        </w:rPr>
      </w:pPr>
    </w:p>
    <w:p w14:paraId="0901362B" w14:textId="37819BA4" w:rsidR="0042008F" w:rsidRPr="003C2449" w:rsidRDefault="0042008F" w:rsidP="0042008F">
      <w:pPr>
        <w:rPr>
          <w:rFonts w:eastAsia="Calibri" w:cs="Arial"/>
          <w:szCs w:val="22"/>
          <w:lang w:val="sr-Latn-ME"/>
        </w:rPr>
      </w:pPr>
      <w:r w:rsidRPr="003C2449">
        <w:rPr>
          <w:rFonts w:eastAsia="Calibri" w:cs="Arial"/>
          <w:b/>
          <w:szCs w:val="22"/>
          <w:lang w:val="sr-Latn-ME"/>
        </w:rPr>
        <w:t xml:space="preserve">Values ​​and narratives. </w:t>
      </w:r>
      <w:r w:rsidRPr="003C2449">
        <w:rPr>
          <w:rFonts w:eastAsia="Calibri" w:cs="Arial"/>
          <w:szCs w:val="22"/>
          <w:lang w:val="sr-Latn-ME"/>
        </w:rPr>
        <w:t>Montenegrin society remains deeply patriarchal, despite its striving for modern-day values. Patriarchal norms such as those relating to gender roles and stereotypes, as well as the non-acceptance of LGBTIQ persons, present an obstacle to equality and respect for diversity. It is particularly noticeable that young people express conservative views toward gender equality, LGBTIQ and ethnic groups. Only 14% of young persons</w:t>
      </w:r>
      <w:r w:rsidRPr="003C2449">
        <w:rPr>
          <w:rFonts w:eastAsia="Calibri" w:cs="Arial"/>
          <w:szCs w:val="22"/>
          <w:vertAlign w:val="superscript"/>
          <w:lang w:val="sr-Latn-ME"/>
        </w:rPr>
        <w:footnoteReference w:id="5"/>
      </w:r>
      <w:r w:rsidRPr="003C2449">
        <w:rPr>
          <w:rFonts w:eastAsia="Calibri" w:cs="Arial"/>
          <w:szCs w:val="22"/>
          <w:lang w:val="sr-Latn-ME"/>
        </w:rPr>
        <w:t xml:space="preserve"> disagree with the statement that </w:t>
      </w:r>
      <w:r w:rsidR="004B6820" w:rsidRPr="003C2449">
        <w:rPr>
          <w:rFonts w:eastAsia="Calibri" w:cs="Arial"/>
          <w:szCs w:val="22"/>
          <w:lang w:val="sr-Latn-ME"/>
        </w:rPr>
        <w:t xml:space="preserve">a </w:t>
      </w:r>
      <w:r w:rsidRPr="003C2449">
        <w:rPr>
          <w:rFonts w:eastAsia="Calibri" w:cs="Arial"/>
          <w:szCs w:val="22"/>
          <w:lang w:val="sr-Latn-ME"/>
        </w:rPr>
        <w:t>man should be the breadwinner of the family while the woman should be the primar</w:t>
      </w:r>
      <w:r w:rsidR="004B6820" w:rsidRPr="003C2449">
        <w:rPr>
          <w:rFonts w:eastAsia="Calibri" w:cs="Arial"/>
          <w:szCs w:val="22"/>
          <w:lang w:val="sr-Latn-ME"/>
        </w:rPr>
        <w:t>y</w:t>
      </w:r>
      <w:r w:rsidRPr="003C2449">
        <w:rPr>
          <w:rFonts w:eastAsia="Calibri" w:cs="Arial"/>
          <w:szCs w:val="22"/>
          <w:lang w:val="sr-Latn-ME"/>
        </w:rPr>
        <w:t xml:space="preserve"> carer in the family. At the same time, 49.7% of young persons believe that gender roles should be divided in such a way that women remain primarily commi</w:t>
      </w:r>
      <w:r w:rsidR="004B6820" w:rsidRPr="003C2449">
        <w:rPr>
          <w:rFonts w:eastAsia="Calibri" w:cs="Arial"/>
          <w:szCs w:val="22"/>
          <w:lang w:val="sr-Latn-ME"/>
        </w:rPr>
        <w:t>t</w:t>
      </w:r>
      <w:r w:rsidRPr="003C2449">
        <w:rPr>
          <w:rFonts w:eastAsia="Calibri" w:cs="Arial"/>
          <w:szCs w:val="22"/>
          <w:lang w:val="sr-Latn-ME"/>
        </w:rPr>
        <w:t xml:space="preserve">ted to the household. Although the Constitution, national legislation and internal regulations guarantee all social, economic and political rights to women, progress towards gender equality is slow. The reason for this is to be found in traditional gender stereotypes, which lead to poor policy implementation and </w:t>
      </w:r>
      <w:r w:rsidR="004B6820" w:rsidRPr="003C2449">
        <w:rPr>
          <w:rFonts w:eastAsia="Calibri" w:cs="Arial"/>
          <w:szCs w:val="22"/>
          <w:lang w:val="sr-Latn-ME"/>
        </w:rPr>
        <w:t xml:space="preserve">a </w:t>
      </w:r>
      <w:r w:rsidRPr="003C2449">
        <w:rPr>
          <w:rFonts w:eastAsia="Calibri" w:cs="Arial"/>
          <w:szCs w:val="22"/>
          <w:lang w:val="sr-Latn-ME"/>
        </w:rPr>
        <w:t>lack of financial support to competent authorities. A UNDP survey conducted in 2021</w:t>
      </w:r>
      <w:r w:rsidRPr="003C2449">
        <w:rPr>
          <w:rFonts w:eastAsia="Calibri" w:cs="Arial"/>
          <w:szCs w:val="22"/>
          <w:vertAlign w:val="superscript"/>
          <w:lang w:val="sr-Latn-ME"/>
        </w:rPr>
        <w:footnoteReference w:id="6"/>
      </w:r>
      <w:r w:rsidRPr="003C2449">
        <w:rPr>
          <w:rFonts w:eastAsia="Calibri" w:cs="Arial"/>
          <w:szCs w:val="22"/>
          <w:lang w:val="sr-Latn-ME"/>
        </w:rPr>
        <w:t xml:space="preserve"> shows that approximately 60% of citizens believe that for the benefit of children, it is more desirable for a man to work and for a woman to dedicate herself to her family. The 2019 Gender Equality Index</w:t>
      </w:r>
      <w:r w:rsidRPr="003C2449">
        <w:rPr>
          <w:rFonts w:eastAsia="Calibri" w:cs="Arial"/>
          <w:szCs w:val="22"/>
          <w:vertAlign w:val="superscript"/>
          <w:lang w:val="sr-Latn-ME"/>
        </w:rPr>
        <w:footnoteReference w:id="7"/>
      </w:r>
      <w:r w:rsidRPr="003C2449">
        <w:rPr>
          <w:rFonts w:eastAsia="Calibri" w:cs="Arial"/>
          <w:szCs w:val="22"/>
          <w:lang w:val="sr-Latn-ME"/>
        </w:rPr>
        <w:t xml:space="preserve"> indicates that women in Montenegro are the least equal when it comes to the dimension of power, followed by the dimensions of time, knowledge, money, and work. If one observes the individual indicators that make up the domain of power and its subdomains (political, economic, and social power), it becomes evident that gender inequality persists and greatly affects young people in Montenegro. More than half of the respondents expressed a negative attitude towards LGBTIQ people. The survey showed that almost one-third of young persons do not believe that it is good to have different religions, cultures and races in the country, while 40% o</w:t>
      </w:r>
      <w:r w:rsidR="004B6820" w:rsidRPr="003C2449">
        <w:rPr>
          <w:rFonts w:eastAsia="Calibri" w:cs="Arial"/>
          <w:szCs w:val="22"/>
          <w:lang w:val="sr-Latn-ME"/>
        </w:rPr>
        <w:t>f</w:t>
      </w:r>
      <w:r w:rsidRPr="003C2449">
        <w:rPr>
          <w:rFonts w:eastAsia="Calibri" w:cs="Arial"/>
          <w:szCs w:val="22"/>
          <w:lang w:val="sr-Latn-ME"/>
        </w:rPr>
        <w:t xml:space="preserve"> respondents believe that Montenegro should be constitutionally defined as a national state of exclusively Montenegrin people. Research findings </w:t>
      </w:r>
      <w:r w:rsidR="004B6820" w:rsidRPr="003C2449">
        <w:rPr>
          <w:rFonts w:eastAsia="Calibri" w:cs="Arial"/>
          <w:szCs w:val="22"/>
          <w:lang w:val="sr-Latn-ME"/>
        </w:rPr>
        <w:t>that</w:t>
      </w:r>
      <w:r w:rsidRPr="003C2449">
        <w:rPr>
          <w:rFonts w:eastAsia="Calibri" w:cs="Arial"/>
          <w:szCs w:val="22"/>
          <w:lang w:val="sr-Latn-ME"/>
        </w:rPr>
        <w:t xml:space="preserve"> show that young persons do not trust people of different political persuasions also contribute to said data, indicating a significant line of division. </w:t>
      </w:r>
      <w:r w:rsidR="004B6820" w:rsidRPr="003C2449">
        <w:rPr>
          <w:rFonts w:eastAsia="Calibri" w:cs="Arial"/>
          <w:szCs w:val="22"/>
          <w:lang w:val="sr-Latn-ME"/>
        </w:rPr>
        <w:t>R</w:t>
      </w:r>
      <w:r w:rsidRPr="003C2449">
        <w:rPr>
          <w:rFonts w:eastAsia="Calibri" w:cs="Arial"/>
          <w:szCs w:val="22"/>
          <w:lang w:val="sr-Latn-ME"/>
        </w:rPr>
        <w:t>ecent research titled Youth</w:t>
      </w:r>
      <w:r w:rsidRPr="003C2449">
        <w:rPr>
          <w:rFonts w:eastAsia="Calibri" w:cs="Arial"/>
          <w:szCs w:val="22"/>
          <w:lang w:val="en-US"/>
        </w:rPr>
        <w:t>’s</w:t>
      </w:r>
      <w:r w:rsidRPr="003C2449">
        <w:rPr>
          <w:rFonts w:eastAsia="Calibri" w:cs="Arial"/>
          <w:szCs w:val="22"/>
          <w:lang w:val="sr-Latn-ME"/>
        </w:rPr>
        <w:t xml:space="preserve"> Perceptions of Peace in the Balkans</w:t>
      </w:r>
      <w:r w:rsidRPr="003C2449">
        <w:rPr>
          <w:rFonts w:eastAsia="Calibri" w:cs="Arial"/>
          <w:szCs w:val="22"/>
          <w:vertAlign w:val="superscript"/>
          <w:lang w:val="sr-Latn-ME"/>
        </w:rPr>
        <w:footnoteReference w:id="8"/>
      </w:r>
      <w:r w:rsidRPr="003C2449">
        <w:rPr>
          <w:rFonts w:eastAsia="Calibri" w:cs="Arial"/>
          <w:szCs w:val="22"/>
          <w:lang w:val="sr-Latn-ME"/>
        </w:rPr>
        <w:t xml:space="preserve"> found that after organized crime and corruption, hate speech is one of the most serious causes for concern in young persons in the region, especially young women. Hate speech was the most commonly reported form of violence or discrimination, significantly more than any other type of violence, Montenegro being the country with the highest percentage of young people reporting hate speech (18.3% of men and 17.8% of women). Hate speech predominantly affects young persons aged 18–24 years. An alarmingly large number of young people in Montenegro (42% of respondents) believe that hatred should be allowed. About 9% of young people reported discrimination on the basis of ethnicity, while as many as 12% claimed they had been discriminated against on the basis of their political affiliation.</w:t>
      </w:r>
    </w:p>
    <w:p w14:paraId="0E87CDF7" w14:textId="77777777" w:rsidR="0042008F" w:rsidRPr="003C2449" w:rsidRDefault="0042008F" w:rsidP="0042008F">
      <w:pPr>
        <w:rPr>
          <w:rFonts w:eastAsia="Calibri" w:cs="Arial"/>
          <w:szCs w:val="22"/>
          <w:lang w:val="sr-Latn-ME"/>
        </w:rPr>
      </w:pPr>
    </w:p>
    <w:p w14:paraId="0AF53501" w14:textId="3C2DD1DA" w:rsidR="0042008F" w:rsidRPr="003C2449" w:rsidRDefault="0042008F" w:rsidP="0042008F">
      <w:pPr>
        <w:rPr>
          <w:rFonts w:eastAsia="Calibri" w:cs="Arial"/>
          <w:szCs w:val="22"/>
          <w:lang w:val="sr-Latn-ME"/>
        </w:rPr>
      </w:pPr>
      <w:r w:rsidRPr="003C2449">
        <w:rPr>
          <w:rFonts w:eastAsia="Calibri" w:cs="Arial"/>
          <w:b/>
          <w:szCs w:val="22"/>
          <w:lang w:val="sr-Latn-ME"/>
        </w:rPr>
        <w:t>Participation and trust in institutions.</w:t>
      </w:r>
      <w:r w:rsidRPr="003C2449">
        <w:rPr>
          <w:rFonts w:eastAsia="Calibri" w:cs="Arial"/>
          <w:szCs w:val="22"/>
          <w:lang w:val="sr-Latn-ME"/>
        </w:rPr>
        <w:t xml:space="preserve"> Young people feel that they lack enough space and opportunities for engagement; they are afraid to voice their concerns; they do not perceive their participation as meaningful or that their vote is taken into account, while most of them wish to contribute through their participation. At the same time, the findings of a</w:t>
      </w:r>
      <w:r w:rsidR="004B6820" w:rsidRPr="003C2449">
        <w:rPr>
          <w:rFonts w:eastAsia="Calibri" w:cs="Arial"/>
          <w:szCs w:val="22"/>
          <w:lang w:val="sr-Latn-ME"/>
        </w:rPr>
        <w:t>n</w:t>
      </w:r>
      <w:r w:rsidRPr="003C2449">
        <w:rPr>
          <w:rFonts w:eastAsia="Calibri" w:cs="Arial"/>
          <w:szCs w:val="22"/>
          <w:lang w:val="sr-Latn-ME"/>
        </w:rPr>
        <w:t xml:space="preserve"> FES</w:t>
      </w:r>
      <w:r w:rsidRPr="003C2449">
        <w:rPr>
          <w:rFonts w:eastAsia="Calibri" w:cs="Arial"/>
          <w:szCs w:val="22"/>
          <w:vertAlign w:val="superscript"/>
          <w:lang w:val="sr-Latn-ME"/>
        </w:rPr>
        <w:footnoteReference w:id="9"/>
      </w:r>
      <w:r w:rsidRPr="003C2449">
        <w:rPr>
          <w:rFonts w:eastAsia="Calibri" w:cs="Arial"/>
          <w:szCs w:val="22"/>
          <w:lang w:val="sr-Latn-ME"/>
        </w:rPr>
        <w:t xml:space="preserve"> survey on youth </w:t>
      </w:r>
      <w:r w:rsidRPr="003C2449">
        <w:rPr>
          <w:rFonts w:eastAsia="Calibri" w:cs="Arial"/>
          <w:szCs w:val="22"/>
          <w:lang w:val="sr-Latn-ME"/>
        </w:rPr>
        <w:lastRenderedPageBreak/>
        <w:t>suggest that volunteer engagement and participation in socially-engaging youth activities are vir</w:t>
      </w:r>
      <w:r w:rsidR="004B6820" w:rsidRPr="003C2449">
        <w:rPr>
          <w:rFonts w:eastAsia="Calibri" w:cs="Arial"/>
          <w:szCs w:val="22"/>
          <w:lang w:val="sr-Latn-ME"/>
        </w:rPr>
        <w:t>tu</w:t>
      </w:r>
      <w:r w:rsidRPr="003C2449">
        <w:rPr>
          <w:rFonts w:eastAsia="Calibri" w:cs="Arial"/>
          <w:szCs w:val="22"/>
          <w:lang w:val="sr-Latn-ME"/>
        </w:rPr>
        <w:t>ally non-existent element</w:t>
      </w:r>
      <w:r w:rsidR="004B6820" w:rsidRPr="003C2449">
        <w:rPr>
          <w:rFonts w:eastAsia="Calibri" w:cs="Arial"/>
          <w:szCs w:val="22"/>
          <w:lang w:val="sr-Latn-ME"/>
        </w:rPr>
        <w:t>s</w:t>
      </w:r>
      <w:r w:rsidRPr="003C2449">
        <w:rPr>
          <w:rFonts w:eastAsia="Calibri" w:cs="Arial"/>
          <w:szCs w:val="22"/>
          <w:lang w:val="sr-Latn-ME"/>
        </w:rPr>
        <w:t xml:space="preserve"> of leisure activities – only 19.7% of youth had volunteered in the year preceding the survey. As many as 57% of young respondents in Montenegro report that there are no politicians they trust, 48.6% of them are of the opinion that politicians do not speak to them, while 55% of respondents agree that human rights and individual freedoms are not respected in Montenegro.</w:t>
      </w:r>
      <w:r w:rsidRPr="003C2449">
        <w:rPr>
          <w:rFonts w:eastAsia="Calibri" w:cs="Arial"/>
          <w:szCs w:val="22"/>
          <w:vertAlign w:val="superscript"/>
          <w:lang w:val="sr-Latn-ME"/>
        </w:rPr>
        <w:footnoteReference w:id="10"/>
      </w:r>
      <w:r w:rsidRPr="003C2449">
        <w:rPr>
          <w:rFonts w:eastAsia="Calibri" w:cs="Arial"/>
          <w:szCs w:val="22"/>
          <w:lang w:val="sr-Latn-ME"/>
        </w:rPr>
        <w:t xml:space="preserve"> The survey shows that men have a lower level of trust in institutions and the electoral process than women. In addition, men are more pessimistic when asked about their predictions pertaining to </w:t>
      </w:r>
      <w:r w:rsidR="004B6820" w:rsidRPr="003C2449">
        <w:rPr>
          <w:rFonts w:eastAsia="Calibri" w:cs="Arial"/>
          <w:szCs w:val="22"/>
          <w:lang w:val="sr-Latn-ME"/>
        </w:rPr>
        <w:t xml:space="preserve">the </w:t>
      </w:r>
      <w:r w:rsidRPr="003C2449">
        <w:rPr>
          <w:rFonts w:eastAsia="Calibri" w:cs="Arial"/>
          <w:szCs w:val="22"/>
          <w:lang w:val="sr-Latn-ME"/>
        </w:rPr>
        <w:t>future in Montenegro.</w:t>
      </w:r>
    </w:p>
    <w:p w14:paraId="7BFF2AA5" w14:textId="77777777" w:rsidR="0042008F" w:rsidRPr="003C2449" w:rsidRDefault="0042008F" w:rsidP="0042008F">
      <w:pPr>
        <w:rPr>
          <w:rFonts w:eastAsia="Calibri" w:cs="Arial"/>
          <w:szCs w:val="22"/>
          <w:lang w:val="sr-Latn-ME"/>
        </w:rPr>
      </w:pPr>
    </w:p>
    <w:p w14:paraId="0714007E" w14:textId="73A21830" w:rsidR="0042008F" w:rsidRPr="003C2449" w:rsidRDefault="0042008F" w:rsidP="0042008F">
      <w:pPr>
        <w:rPr>
          <w:rFonts w:eastAsia="Calibri" w:cs="Arial"/>
          <w:szCs w:val="22"/>
          <w:lang w:val="sr-Latn-ME"/>
        </w:rPr>
      </w:pPr>
      <w:r w:rsidRPr="003C2449">
        <w:rPr>
          <w:rFonts w:eastAsia="Calibri" w:cs="Arial"/>
          <w:b/>
          <w:szCs w:val="22"/>
          <w:lang w:val="sr-Latn-ME"/>
        </w:rPr>
        <w:t>Brain drain.</w:t>
      </w:r>
      <w:r w:rsidRPr="003C2449">
        <w:rPr>
          <w:rFonts w:eastAsia="Calibri" w:cs="Arial"/>
          <w:szCs w:val="22"/>
          <w:lang w:val="sr-Latn-ME"/>
        </w:rPr>
        <w:t xml:space="preserve"> The youth made up 19.07% of the total population of Montenegro in 2019 (622,028). According to the Report of the Western Balkans Youth Laboratory (WBYL)</w:t>
      </w:r>
      <w:r w:rsidRPr="003C2449">
        <w:rPr>
          <w:rFonts w:eastAsia="Calibri" w:cs="Arial"/>
          <w:szCs w:val="22"/>
          <w:vertAlign w:val="superscript"/>
          <w:lang w:val="sr-Latn-ME"/>
        </w:rPr>
        <w:footnoteReference w:id="11"/>
      </w:r>
      <w:r w:rsidRPr="003C2449">
        <w:rPr>
          <w:rFonts w:eastAsia="Calibri" w:cs="Arial"/>
          <w:szCs w:val="22"/>
          <w:lang w:val="sr-Latn-ME"/>
        </w:rPr>
        <w:t>, there are almost 14,500 fewer young people in Montenegro, which indicates a decrease of 10.73% compared to 2010–2019, followed by a dec</w:t>
      </w:r>
      <w:r w:rsidR="004B6820" w:rsidRPr="003C2449">
        <w:rPr>
          <w:rFonts w:eastAsia="Calibri" w:cs="Arial"/>
          <w:szCs w:val="22"/>
          <w:lang w:val="sr-Latn-ME"/>
        </w:rPr>
        <w:t>lin</w:t>
      </w:r>
      <w:r w:rsidRPr="003C2449">
        <w:rPr>
          <w:rFonts w:eastAsia="Calibri" w:cs="Arial"/>
          <w:szCs w:val="22"/>
          <w:lang w:val="sr-Latn-ME"/>
        </w:rPr>
        <w:t xml:space="preserve">e of </w:t>
      </w:r>
      <w:r w:rsidR="004B6820" w:rsidRPr="003C2449">
        <w:rPr>
          <w:rFonts w:eastAsia="Calibri" w:cs="Arial"/>
          <w:szCs w:val="22"/>
          <w:lang w:val="sr-Latn-ME"/>
        </w:rPr>
        <w:t>nearly</w:t>
      </w:r>
      <w:r w:rsidRPr="003C2449">
        <w:rPr>
          <w:rFonts w:eastAsia="Calibri" w:cs="Arial"/>
          <w:szCs w:val="22"/>
          <w:lang w:val="sr-Latn-ME"/>
        </w:rPr>
        <w:t xml:space="preserve"> 2.5% of the share of young people in the total population in the last 10 years. In addition, the coronavirus pandemic has increased the desire for emigration among youth in Montenegro. Before the pandemic, youth in Montenegro </w:t>
      </w:r>
      <w:r w:rsidR="004B6820" w:rsidRPr="003C2449">
        <w:rPr>
          <w:rFonts w:eastAsia="Calibri" w:cs="Arial"/>
          <w:szCs w:val="22"/>
          <w:lang w:val="sr-Latn-ME"/>
        </w:rPr>
        <w:t>was least</w:t>
      </w:r>
      <w:r w:rsidRPr="003C2449">
        <w:rPr>
          <w:rFonts w:eastAsia="Calibri" w:cs="Arial"/>
          <w:szCs w:val="22"/>
          <w:lang w:val="sr-Latn-ME"/>
        </w:rPr>
        <w:t xml:space="preserve"> motivat</w:t>
      </w:r>
      <w:r w:rsidR="004B6820" w:rsidRPr="003C2449">
        <w:rPr>
          <w:rFonts w:eastAsia="Calibri" w:cs="Arial"/>
          <w:szCs w:val="22"/>
          <w:lang w:val="sr-Latn-ME"/>
        </w:rPr>
        <w:t>ed</w:t>
      </w:r>
      <w:r w:rsidRPr="003C2449">
        <w:rPr>
          <w:rFonts w:eastAsia="Calibri" w:cs="Arial"/>
          <w:szCs w:val="22"/>
          <w:lang w:val="sr-Latn-ME"/>
        </w:rPr>
        <w:t xml:space="preserve"> to emigrate compared to other countries in the Western Balkans (26%)</w:t>
      </w:r>
      <w:r w:rsidRPr="003C2449">
        <w:rPr>
          <w:rFonts w:eastAsia="Calibri" w:cs="Arial"/>
          <w:szCs w:val="22"/>
          <w:vertAlign w:val="superscript"/>
          <w:lang w:val="sr-Latn-ME"/>
        </w:rPr>
        <w:footnoteReference w:id="12"/>
      </w:r>
      <w:r w:rsidRPr="003C2449">
        <w:rPr>
          <w:rFonts w:eastAsia="Calibri" w:cs="Arial"/>
          <w:szCs w:val="22"/>
          <w:lang w:val="sr-Latn-ME"/>
        </w:rPr>
        <w:t>. However, a recent British Council survey on the impact of the pandemic on young persons in Montenegro shows that one-fifth of youth (20%) would like to leave the country and study abroad as soon as the coronavirus pandemic ends, while as many as 34% would like to work abroad.</w:t>
      </w:r>
      <w:r w:rsidRPr="003C2449">
        <w:rPr>
          <w:rFonts w:eastAsia="Calibri" w:cs="Arial"/>
          <w:szCs w:val="22"/>
          <w:vertAlign w:val="superscript"/>
          <w:lang w:val="sr-Latn-ME"/>
        </w:rPr>
        <w:footnoteReference w:id="13"/>
      </w:r>
      <w:r w:rsidRPr="003C2449">
        <w:rPr>
          <w:rFonts w:eastAsia="Calibri" w:cs="Arial"/>
          <w:szCs w:val="22"/>
          <w:lang w:val="sr-Latn-ME"/>
        </w:rPr>
        <w:t xml:space="preserve"> In addition to this, a Westminster Foundation youth perception and attitudes suggest that Montenegro</w:t>
      </w:r>
      <w:r w:rsidR="004B6820" w:rsidRPr="003C2449">
        <w:rPr>
          <w:rFonts w:eastAsia="Calibri" w:cs="Arial"/>
          <w:szCs w:val="22"/>
          <w:lang w:val="sr-Latn-ME"/>
        </w:rPr>
        <w:t>’</w:t>
      </w:r>
      <w:r w:rsidRPr="003C2449">
        <w:rPr>
          <w:rFonts w:eastAsia="Calibri" w:cs="Arial"/>
          <w:szCs w:val="22"/>
          <w:lang w:val="sr-Latn-ME"/>
        </w:rPr>
        <w:t>s accession to the EU will not solve, but rather further aggravate this problem, especially in terms of the so-called brain drain – the emigration of a young, educated and highly skilled workforce from the country. Only 29.7% of young respondents claim that they have never thought about leaving the country. At the same time, 36.2% of them pointed out that they occasionally think about leaving, while 20.2% think about it often, but they have not done anything about it yet. One in seven young respondents is already seriously preparing to take that step.</w:t>
      </w:r>
      <w:r w:rsidRPr="003C2449">
        <w:rPr>
          <w:rFonts w:eastAsia="Calibri" w:cs="Arial"/>
          <w:szCs w:val="22"/>
          <w:vertAlign w:val="superscript"/>
          <w:lang w:val="sr-Latn-ME"/>
        </w:rPr>
        <w:footnoteReference w:id="14"/>
      </w:r>
      <w:r w:rsidRPr="003C2449">
        <w:rPr>
          <w:rFonts w:eastAsia="Calibri" w:cs="Arial"/>
          <w:szCs w:val="22"/>
          <w:lang w:val="sr-Latn-ME"/>
        </w:rPr>
        <w:t xml:space="preserve"> The main reasons for emigration are as follows: the high unemployment rate among young people, the difference in wages, the mismatch in relation to professional qualifications, and lack of trust in institutions.</w:t>
      </w:r>
    </w:p>
    <w:p w14:paraId="2563A1B0" w14:textId="77777777" w:rsidR="0042008F" w:rsidRPr="003C2449" w:rsidRDefault="0042008F" w:rsidP="0042008F">
      <w:pPr>
        <w:rPr>
          <w:rFonts w:eastAsia="Calibri" w:cs="Arial"/>
          <w:szCs w:val="22"/>
          <w:lang w:val="sr-Latn-ME"/>
        </w:rPr>
      </w:pPr>
    </w:p>
    <w:p w14:paraId="7A3EB473" w14:textId="260D1997" w:rsidR="0042008F" w:rsidRPr="003C2449" w:rsidRDefault="0042008F" w:rsidP="0042008F">
      <w:pPr>
        <w:rPr>
          <w:rFonts w:eastAsia="Calibri" w:cs="Arial"/>
          <w:szCs w:val="22"/>
          <w:lang w:val="sr-Latn-ME"/>
        </w:rPr>
      </w:pPr>
      <w:r w:rsidRPr="003C2449">
        <w:rPr>
          <w:rFonts w:eastAsia="Calibri" w:cs="Arial"/>
          <w:szCs w:val="22"/>
          <w:lang w:val="sr-Latn-ME"/>
        </w:rPr>
        <w:t>Recent consultations with key stakeholders in the field of youth policy have shown that it is necessary to engage in work on career counseling and youth employment programs, especially having in mind particularly vulnerable groups of young people, as well as contemporary labor market trends and necessary skills. In this sense, the quality of formal and non-formal education was assessed as extremely important. Regarding non-formal education, it was highlighted that it is necessary to provide young people with quality programs enabling them to develop their skills and attitudes outside the formal school system. In this regard, youth work and youth services – the quality and coverage of which need to be improved – have been recognized as relevant. Cross-sectoral cooperation, not only in planning and monitoring of youth policy but also in its implementation, was also underscored as very important. Consultations with youth carried out within the Dialogue for the Future</w:t>
      </w:r>
      <w:r w:rsidRPr="003C2449">
        <w:rPr>
          <w:rFonts w:eastAsia="Calibri" w:cs="Arial"/>
          <w:szCs w:val="22"/>
          <w:vertAlign w:val="superscript"/>
          <w:lang w:val="sr-Latn-ME"/>
        </w:rPr>
        <w:footnoteReference w:id="15"/>
      </w:r>
      <w:r w:rsidRPr="003C2449">
        <w:rPr>
          <w:rFonts w:eastAsia="Calibri" w:cs="Arial"/>
          <w:szCs w:val="22"/>
          <w:lang w:val="sr-Latn-ME"/>
        </w:rPr>
        <w:t xml:space="preserve"> project also indicate that the main issues young persons are preoccupied with are – the quality of education and access to the labor market. In that sense, they emphasized the importance of support in terms of career guidance. They emphasized the importance of having opportunities to acquire skills and knowledge through practice and recognized the particular relevance of metacognitive skills. Young persons are also worried about the emigration of young people and suggested urgent interventions in that regard, not only preventive ones but also interventions that foster cooperation and support for innovative projects that can contribute to the development of the country and improv</w:t>
      </w:r>
      <w:r w:rsidR="004B6820" w:rsidRPr="003C2449">
        <w:rPr>
          <w:rFonts w:eastAsia="Calibri" w:cs="Arial"/>
          <w:szCs w:val="22"/>
          <w:lang w:val="sr-Latn-ME"/>
        </w:rPr>
        <w:t>e</w:t>
      </w:r>
      <w:r w:rsidRPr="003C2449">
        <w:rPr>
          <w:rFonts w:eastAsia="Calibri" w:cs="Arial"/>
          <w:szCs w:val="22"/>
          <w:lang w:val="sr-Latn-ME"/>
        </w:rPr>
        <w:t xml:space="preserve"> the situation of youth in Montenegro. Young people are concerned about the pronounced polarization of public discourse and the prevalence of identity and religious issues. They </w:t>
      </w:r>
      <w:r w:rsidRPr="003C2449">
        <w:rPr>
          <w:rFonts w:eastAsia="Calibri" w:cs="Arial"/>
          <w:szCs w:val="22"/>
          <w:lang w:val="sr-Latn-ME"/>
        </w:rPr>
        <w:lastRenderedPageBreak/>
        <w:t xml:space="preserve">believe that institutions fail to communicate their agendas and services to citizens in a quality manner. They specifically </w:t>
      </w:r>
      <w:r w:rsidRPr="00AF5824">
        <w:rPr>
          <w:rFonts w:eastAsia="Calibri" w:cs="Arial"/>
          <w:szCs w:val="22"/>
          <w:lang w:val="sr-Latn-ME"/>
        </w:rPr>
        <w:t>referred to the youth services, recognizing the importance of strengthening their capacities and of their digitalization.</w:t>
      </w:r>
    </w:p>
    <w:p w14:paraId="529DA5F9" w14:textId="0C3A1E59" w:rsidR="0042008F" w:rsidRDefault="0042008F" w:rsidP="0042008F">
      <w:pPr>
        <w:rPr>
          <w:rFonts w:eastAsia="Calibri" w:cs="Arial"/>
          <w:szCs w:val="22"/>
          <w:lang w:val="sr-Latn-ME"/>
        </w:rPr>
      </w:pPr>
    </w:p>
    <w:p w14:paraId="33BED562" w14:textId="77777777" w:rsidR="003F2FF6" w:rsidRPr="003C2449" w:rsidRDefault="003F2FF6" w:rsidP="003F2FF6">
      <w:pPr>
        <w:rPr>
          <w:rFonts w:eastAsia="Calibri" w:cs="Arial"/>
          <w:szCs w:val="22"/>
          <w:lang w:val="sr-Latn-ME"/>
        </w:rPr>
      </w:pPr>
      <w:r>
        <w:rPr>
          <w:rFonts w:eastAsia="Calibri" w:cs="Arial"/>
          <w:szCs w:val="22"/>
          <w:lang w:val="sr-Latn-ME"/>
        </w:rPr>
        <w:t>There is a need for particular consideration of specific needs of young women and men in all areas of concern. This specifically applies to empowerment of young women and their activation in labor market, considering the evident disproportion between the percentage of women with higher education degree and their participation in labor market. Namely, women are better educated part of society and yet they make up the majority of employed.</w:t>
      </w:r>
    </w:p>
    <w:p w14:paraId="2CAAE924" w14:textId="77777777" w:rsidR="003F2FF6" w:rsidRPr="003C2449" w:rsidRDefault="003F2FF6" w:rsidP="0042008F">
      <w:pPr>
        <w:rPr>
          <w:rFonts w:eastAsia="Calibri" w:cs="Arial"/>
          <w:szCs w:val="22"/>
          <w:lang w:val="sr-Latn-ME"/>
        </w:rPr>
      </w:pPr>
    </w:p>
    <w:p w14:paraId="04F52797" w14:textId="76409120" w:rsidR="0042008F" w:rsidRPr="003C2449" w:rsidRDefault="0042008F" w:rsidP="0042008F">
      <w:pPr>
        <w:rPr>
          <w:rFonts w:eastAsia="Calibri" w:cs="Arial"/>
          <w:szCs w:val="22"/>
          <w:lang w:val="sr-Latn-ME"/>
        </w:rPr>
      </w:pPr>
      <w:r w:rsidRPr="003C2449">
        <w:rPr>
          <w:rFonts w:eastAsia="Calibri" w:cs="Arial"/>
          <w:szCs w:val="22"/>
          <w:lang w:val="sr-Latn-ME"/>
        </w:rPr>
        <w:t>Recognizing the numerous problems young people face, the Government of Montenegro has recently made additional efforts to provide a solid strategic and normative framework for youth policy through a cross-sectoral approach. At the national level, 2021 marks the last year of implementation of the Youth Strategy 2017–2021,</w:t>
      </w:r>
      <w:r w:rsidR="004B6820" w:rsidRPr="003C2449">
        <w:rPr>
          <w:rFonts w:eastAsia="Calibri" w:cs="Arial"/>
          <w:szCs w:val="22"/>
          <w:lang w:val="sr-Latn-ME"/>
        </w:rPr>
        <w:t>and the</w:t>
      </w:r>
      <w:r w:rsidRPr="003C2449">
        <w:rPr>
          <w:rFonts w:eastAsia="Calibri" w:cs="Arial"/>
          <w:szCs w:val="22"/>
          <w:lang w:val="sr-Latn-ME"/>
        </w:rPr>
        <w:t xml:space="preserve"> Law on Youth. During 2020, all municipalities in Montenegro adopted local </w:t>
      </w:r>
      <w:r w:rsidR="004B6820" w:rsidRPr="003C2449">
        <w:rPr>
          <w:rFonts w:eastAsia="Calibri" w:cs="Arial"/>
          <w:szCs w:val="22"/>
          <w:lang w:val="sr-Latn-ME"/>
        </w:rPr>
        <w:t xml:space="preserve">youth </w:t>
      </w:r>
      <w:r w:rsidRPr="003C2449">
        <w:rPr>
          <w:rFonts w:eastAsia="Calibri" w:cs="Arial"/>
          <w:szCs w:val="22"/>
          <w:lang w:val="sr-Latn-ME"/>
        </w:rPr>
        <w:t xml:space="preserve">action plans. Regarding </w:t>
      </w:r>
      <w:r w:rsidR="004B6820" w:rsidRPr="003C2449">
        <w:rPr>
          <w:rFonts w:eastAsia="Calibri" w:cs="Arial"/>
          <w:szCs w:val="22"/>
          <w:lang w:val="sr-Latn-ME"/>
        </w:rPr>
        <w:t>financing</w:t>
      </w:r>
      <w:r w:rsidRPr="003C2449">
        <w:rPr>
          <w:rFonts w:eastAsia="Calibri" w:cs="Arial"/>
          <w:szCs w:val="22"/>
          <w:lang w:val="sr-Latn-ME"/>
        </w:rPr>
        <w:t xml:space="preserve"> activities for youth, most of them are financed through action plans that follow the national Youth Strategy, through public competitions of the Ministry</w:t>
      </w:r>
      <w:r w:rsidR="004B6820" w:rsidRPr="003C2449">
        <w:rPr>
          <w:rFonts w:eastAsia="Calibri" w:cs="Arial"/>
          <w:szCs w:val="22"/>
          <w:lang w:val="sr-Latn-ME"/>
        </w:rPr>
        <w:t xml:space="preserve"> in</w:t>
      </w:r>
      <w:r w:rsidRPr="003C2449">
        <w:rPr>
          <w:rFonts w:eastAsia="Calibri" w:cs="Arial"/>
          <w:szCs w:val="22"/>
          <w:lang w:val="sr-Latn-ME"/>
        </w:rPr>
        <w:t xml:space="preserve"> charge </w:t>
      </w:r>
      <w:r w:rsidR="004B6820" w:rsidRPr="003C2449">
        <w:rPr>
          <w:rFonts w:eastAsia="Calibri" w:cs="Arial"/>
          <w:szCs w:val="22"/>
          <w:lang w:val="sr-Latn-ME"/>
        </w:rPr>
        <w:t>of</w:t>
      </w:r>
      <w:r w:rsidRPr="003C2449">
        <w:rPr>
          <w:rFonts w:eastAsia="Calibri" w:cs="Arial"/>
          <w:szCs w:val="22"/>
          <w:lang w:val="sr-Latn-ME"/>
        </w:rPr>
        <w:t xml:space="preserve"> project financing.</w:t>
      </w:r>
    </w:p>
    <w:p w14:paraId="4BFC6F12" w14:textId="77777777" w:rsidR="0042008F" w:rsidRPr="003C2449" w:rsidRDefault="0042008F" w:rsidP="0042008F">
      <w:pPr>
        <w:rPr>
          <w:rFonts w:eastAsia="Calibri" w:cs="Arial"/>
          <w:szCs w:val="22"/>
          <w:lang w:val="sr-Latn-ME"/>
        </w:rPr>
      </w:pPr>
    </w:p>
    <w:p w14:paraId="2E3DED9E" w14:textId="2CE780EC" w:rsidR="0042008F" w:rsidRPr="003C2449" w:rsidRDefault="0042008F" w:rsidP="0042008F">
      <w:pPr>
        <w:rPr>
          <w:rFonts w:eastAsia="Calibri" w:cs="Arial"/>
          <w:szCs w:val="22"/>
          <w:lang w:val="sr-Latn-ME"/>
        </w:rPr>
      </w:pPr>
      <w:r w:rsidRPr="003C2449">
        <w:rPr>
          <w:rFonts w:eastAsia="Calibri" w:cs="Arial"/>
          <w:szCs w:val="22"/>
          <w:lang w:val="sr-Latn-ME"/>
        </w:rPr>
        <w:t xml:space="preserve">In order to improve the work with youth at the local level, based on the Law on Youth, a total of 11 youth services (youth clubs and youth centers) were established in 11 municipalities: Mojkovac, Plav, Petnjica, Danilovgrad, Niksic, Savnik, Podgorica, Cetinje, Bar, Kotor and Pljevlja, while Podgorica has already had youth center. The competent ministry provides the spatial and technical resources for the functioning of the youth services, as well as the staff., The Sports and Youth Administration plans to support the establishment of new youth services in 2022, as well as to adapt existing services to accommodate people with disabilities. However, in practice so far, there has been a discontinuity in the availability of staff, as well as an inadequately resolved issue of program implementation within the services themselves, for which there is no regulated funding nor quality, coverage, and efficiency assurance. Therefore, it is necessary to strengthen the capacity and coverage of local youth services </w:t>
      </w:r>
      <w:r w:rsidR="004B6820" w:rsidRPr="003C2449">
        <w:rPr>
          <w:rFonts w:eastAsia="Calibri" w:cs="Arial"/>
          <w:szCs w:val="22"/>
          <w:lang w:val="sr-Latn-ME"/>
        </w:rPr>
        <w:t>to improve the implementation of programs relevant to youth development</w:t>
      </w:r>
      <w:r w:rsidRPr="003C2449">
        <w:rPr>
          <w:rFonts w:eastAsia="Calibri" w:cs="Arial"/>
          <w:szCs w:val="22"/>
          <w:lang w:val="sr-Latn-ME"/>
        </w:rPr>
        <w:t xml:space="preserve"> at the local level.</w:t>
      </w:r>
    </w:p>
    <w:p w14:paraId="18D18557" w14:textId="77777777" w:rsidR="0042008F" w:rsidRPr="003C2449" w:rsidRDefault="0042008F" w:rsidP="0042008F">
      <w:pPr>
        <w:rPr>
          <w:rFonts w:eastAsia="Calibri" w:cs="Arial"/>
          <w:szCs w:val="22"/>
          <w:lang w:val="sr-Latn-ME"/>
        </w:rPr>
      </w:pPr>
    </w:p>
    <w:p w14:paraId="678B712B" w14:textId="79ED8CC7" w:rsidR="00114E9C" w:rsidRPr="003C2449" w:rsidRDefault="0042008F" w:rsidP="00114E9C">
      <w:pPr>
        <w:rPr>
          <w:rFonts w:eastAsia="Calibri" w:cs="Arial"/>
          <w:szCs w:val="22"/>
          <w:lang w:val="sr-Latn-ME"/>
        </w:rPr>
      </w:pPr>
      <w:r w:rsidRPr="003C2449">
        <w:rPr>
          <w:rFonts w:eastAsia="Calibri" w:cs="Arial"/>
          <w:szCs w:val="22"/>
          <w:lang w:val="sr-Latn-ME"/>
        </w:rPr>
        <w:t xml:space="preserve">In order to successfully </w:t>
      </w:r>
      <w:r w:rsidR="005F3CF6">
        <w:rPr>
          <w:rFonts w:eastAsia="Calibri" w:cs="Arial"/>
          <w:szCs w:val="22"/>
          <w:lang w:val="sr-Latn-ME"/>
        </w:rPr>
        <w:t>continue</w:t>
      </w:r>
      <w:r w:rsidRPr="003C2449">
        <w:rPr>
          <w:rFonts w:eastAsia="Calibri" w:cs="Arial"/>
          <w:szCs w:val="22"/>
          <w:lang w:val="sr-Latn-ME"/>
        </w:rPr>
        <w:t xml:space="preserve"> youth policy</w:t>
      </w:r>
      <w:r w:rsidR="005F3CF6">
        <w:rPr>
          <w:rFonts w:eastAsia="Calibri" w:cs="Arial"/>
          <w:szCs w:val="22"/>
          <w:lang w:val="sr-Latn-ME"/>
        </w:rPr>
        <w:t xml:space="preserve"> </w:t>
      </w:r>
      <w:r w:rsidR="005F3CF6" w:rsidRPr="003C2449">
        <w:rPr>
          <w:rFonts w:eastAsia="Calibri" w:cs="Arial"/>
          <w:szCs w:val="22"/>
          <w:lang w:val="sr-Latn-ME"/>
        </w:rPr>
        <w:t>implementation</w:t>
      </w:r>
      <w:r w:rsidRPr="003C2449">
        <w:rPr>
          <w:rFonts w:eastAsia="Calibri" w:cs="Arial"/>
          <w:szCs w:val="22"/>
          <w:lang w:val="sr-Latn-ME"/>
        </w:rPr>
        <w:t xml:space="preserve"> at the national and local levels, further improvement of cross-sectoral cooperation and coordination is needed primarily to synchronize efforts to strengthen the position of youth in Montenegro. This includes coordination of activities at both national and local levels, improving indicator-based reporting practices and </w:t>
      </w:r>
      <w:r w:rsidR="004B6820" w:rsidRPr="003C2449">
        <w:rPr>
          <w:rFonts w:eastAsia="Calibri" w:cs="Arial"/>
          <w:szCs w:val="22"/>
          <w:lang w:val="sr-Latn-ME"/>
        </w:rPr>
        <w:t>enhanc</w:t>
      </w:r>
      <w:r w:rsidRPr="003C2449">
        <w:rPr>
          <w:rFonts w:eastAsia="Calibri" w:cs="Arial"/>
          <w:szCs w:val="22"/>
          <w:lang w:val="sr-Latn-ME"/>
        </w:rPr>
        <w:t xml:space="preserve">ing </w:t>
      </w:r>
      <w:r w:rsidR="004B6820" w:rsidRPr="003C2449">
        <w:rPr>
          <w:rFonts w:eastAsia="Calibri" w:cs="Arial"/>
          <w:szCs w:val="22"/>
          <w:lang w:val="sr-Latn-ME"/>
        </w:rPr>
        <w:t xml:space="preserve">the </w:t>
      </w:r>
      <w:r w:rsidRPr="003C2449">
        <w:rPr>
          <w:rFonts w:eastAsia="Calibri" w:cs="Arial"/>
          <w:szCs w:val="22"/>
          <w:lang w:val="sr-Latn-ME"/>
        </w:rPr>
        <w:t>capacity of institutions dealing with youth and youth services</w:t>
      </w:r>
      <w:r w:rsidR="0095517B">
        <w:rPr>
          <w:rFonts w:eastAsia="Calibri" w:cs="Arial"/>
          <w:szCs w:val="22"/>
          <w:lang w:val="sr-Latn-ME"/>
        </w:rPr>
        <w:t>, including capacities for gender mainstreaming with the aim to create and implement gender aware and responsive policies and services</w:t>
      </w:r>
      <w:r w:rsidR="0095517B" w:rsidRPr="003C2449">
        <w:rPr>
          <w:rFonts w:eastAsia="Calibri" w:cs="Arial"/>
          <w:szCs w:val="22"/>
          <w:lang w:val="sr-Latn-ME"/>
        </w:rPr>
        <w:t>.</w:t>
      </w:r>
      <w:r w:rsidRPr="003C2449">
        <w:rPr>
          <w:rFonts w:eastAsia="Calibri" w:cs="Arial"/>
          <w:szCs w:val="22"/>
          <w:lang w:val="sr-Latn-ME"/>
        </w:rPr>
        <w:t>. The abovementioned WBYL report also suggests that it is necessary to ensure sustainable and continuous funding of youth policy at the national and local levels through investments in human resources and assets and in long-term projects and programs implemented by youth an</w:t>
      </w:r>
      <w:r w:rsidR="004B6820" w:rsidRPr="003C2449">
        <w:rPr>
          <w:rFonts w:eastAsia="Calibri" w:cs="Arial"/>
          <w:szCs w:val="22"/>
          <w:lang w:val="sr-Latn-ME"/>
        </w:rPr>
        <w:t>d</w:t>
      </w:r>
      <w:r w:rsidRPr="003C2449">
        <w:rPr>
          <w:rFonts w:eastAsia="Calibri" w:cs="Arial"/>
          <w:szCs w:val="22"/>
          <w:lang w:val="sr-Latn-ME"/>
        </w:rPr>
        <w:t xml:space="preserve"> for the youth. Further strengthening of institutional and individual capacities for monitoring the implementation of youth policy at the national and local levels is needed.</w:t>
      </w:r>
      <w:r w:rsidR="00136009">
        <w:rPr>
          <w:rFonts w:eastAsia="Calibri" w:cs="Arial"/>
          <w:szCs w:val="22"/>
          <w:lang w:val="sr-Latn-ME"/>
        </w:rPr>
        <w:t xml:space="preserve"> This includes setting of gender responsive indicators and collection of sex disaggregated data. </w:t>
      </w:r>
      <w:r w:rsidRPr="003C2449">
        <w:rPr>
          <w:rFonts w:eastAsia="Calibri" w:cs="Arial"/>
          <w:szCs w:val="22"/>
          <w:lang w:val="sr-Latn-ME"/>
        </w:rPr>
        <w:t xml:space="preserve"> There is also a need to generate new forms of NGO activities in order to increase the number of young persons involved in the development and implementation of these programs, while organizations should strive to include young persons who are not otherwise involved in similar activities</w:t>
      </w:r>
      <w:r w:rsidR="00114E9C">
        <w:rPr>
          <w:rFonts w:eastAsia="Calibri" w:cs="Arial"/>
          <w:szCs w:val="22"/>
          <w:lang w:val="sr-Latn-ME"/>
        </w:rPr>
        <w:t>, ensuring the equal participation of both young women and men</w:t>
      </w:r>
      <w:r w:rsidR="00114E9C" w:rsidRPr="003C2449">
        <w:rPr>
          <w:rFonts w:eastAsia="Calibri" w:cs="Arial"/>
          <w:szCs w:val="22"/>
          <w:lang w:val="sr-Latn-ME"/>
        </w:rPr>
        <w:t>.</w:t>
      </w:r>
    </w:p>
    <w:p w14:paraId="38F52443" w14:textId="6B817827" w:rsidR="0042008F" w:rsidRPr="003C2449" w:rsidRDefault="0042008F" w:rsidP="0042008F">
      <w:pPr>
        <w:rPr>
          <w:rFonts w:eastAsia="Calibri" w:cs="Arial"/>
          <w:szCs w:val="22"/>
          <w:lang w:val="sr-Latn-ME"/>
        </w:rPr>
      </w:pPr>
      <w:r w:rsidRPr="003C2449">
        <w:rPr>
          <w:rFonts w:eastAsia="Calibri" w:cs="Arial"/>
          <w:szCs w:val="22"/>
          <w:lang w:val="sr-Latn-ME"/>
        </w:rPr>
        <w:t>.</w:t>
      </w:r>
    </w:p>
    <w:p w14:paraId="77C5155B" w14:textId="5015B7B4" w:rsidR="007B5B9B" w:rsidRPr="003C2449" w:rsidRDefault="007B5B9B" w:rsidP="007B5B9B">
      <w:r w:rsidRPr="003C2449">
        <w:t xml:space="preserve"> </w:t>
      </w:r>
    </w:p>
    <w:p w14:paraId="5ED14B9A" w14:textId="77777777" w:rsidR="007B5B9B" w:rsidRPr="003C2449" w:rsidRDefault="007B5B9B" w:rsidP="007B5B9B"/>
    <w:p w14:paraId="0B180002" w14:textId="77777777" w:rsidR="002F14AB" w:rsidRPr="003C2449" w:rsidRDefault="002F14AB" w:rsidP="002F14AB"/>
    <w:p w14:paraId="32C51063" w14:textId="5E3BC38A" w:rsidR="002F14AB" w:rsidRPr="003C2449" w:rsidRDefault="00E2481E" w:rsidP="002F14AB">
      <w:pPr>
        <w:pStyle w:val="Heading1"/>
        <w:pBdr>
          <w:top w:val="single" w:sz="4" w:space="0" w:color="auto"/>
        </w:pBdr>
      </w:pPr>
      <w:r w:rsidRPr="003C2449">
        <w:lastRenderedPageBreak/>
        <w:t>Strategy</w:t>
      </w:r>
      <w:r w:rsidR="002F14AB" w:rsidRPr="003C2449">
        <w:t xml:space="preserve"> </w:t>
      </w:r>
    </w:p>
    <w:p w14:paraId="50D6F44F" w14:textId="41C31900" w:rsidR="0042008F" w:rsidRDefault="0042008F" w:rsidP="0042008F">
      <w:pPr>
        <w:rPr>
          <w:rFonts w:cs="Arial"/>
        </w:rPr>
      </w:pPr>
      <w:r w:rsidRPr="003C2449">
        <w:rPr>
          <w:rFonts w:cs="Arial"/>
        </w:rPr>
        <w:t xml:space="preserve">Bearing in mind the recognized challenges, as well as the need for </w:t>
      </w:r>
      <w:r w:rsidR="004B6820" w:rsidRPr="003C2449">
        <w:rPr>
          <w:rFonts w:cs="Arial"/>
        </w:rPr>
        <w:t xml:space="preserve">the </w:t>
      </w:r>
      <w:r w:rsidRPr="003C2449">
        <w:rPr>
          <w:rFonts w:cs="Arial"/>
        </w:rPr>
        <w:t xml:space="preserve">more efficient provision of </w:t>
      </w:r>
      <w:r w:rsidR="00C56573">
        <w:rPr>
          <w:rFonts w:cs="Arial"/>
        </w:rPr>
        <w:t xml:space="preserve">gender responsive </w:t>
      </w:r>
      <w:r w:rsidRPr="003C2449">
        <w:rPr>
          <w:rFonts w:cs="Arial"/>
        </w:rPr>
        <w:t xml:space="preserve">services and programs for youth at the local level, this project aims to foster </w:t>
      </w:r>
      <w:r w:rsidRPr="00614F22">
        <w:rPr>
          <w:rFonts w:cs="Arial"/>
          <w:b/>
          <w:bCs/>
        </w:rPr>
        <w:t>socio-economic empowerment and development of you</w:t>
      </w:r>
      <w:r w:rsidR="00614F22">
        <w:rPr>
          <w:rFonts w:cs="Arial"/>
          <w:b/>
          <w:bCs/>
        </w:rPr>
        <w:t>ng wom</w:t>
      </w:r>
      <w:r w:rsidR="008F40FE">
        <w:rPr>
          <w:rFonts w:cs="Arial"/>
          <w:b/>
          <w:bCs/>
        </w:rPr>
        <w:t>e</w:t>
      </w:r>
      <w:r w:rsidR="00614F22">
        <w:rPr>
          <w:rFonts w:cs="Arial"/>
          <w:b/>
          <w:bCs/>
        </w:rPr>
        <w:t xml:space="preserve">n and men </w:t>
      </w:r>
      <w:r w:rsidRPr="00614F22">
        <w:rPr>
          <w:rFonts w:cs="Arial"/>
          <w:b/>
          <w:bCs/>
        </w:rPr>
        <w:t xml:space="preserve">through efficient and high-quality youth services and programs. </w:t>
      </w:r>
      <w:r w:rsidRPr="003C2449">
        <w:rPr>
          <w:rFonts w:cs="Arial"/>
        </w:rPr>
        <w:t>This goal will be achieved by means of building capacity and institutional infrastructure for the implementation of youth policies and programs at the local and national levels, as well as by means of improving the efficiency and coverage of existing and developing new services and programs for youth at the local level.</w:t>
      </w:r>
      <w:r w:rsidR="00203DAA">
        <w:rPr>
          <w:rFonts w:cs="Arial"/>
        </w:rPr>
        <w:t xml:space="preserve"> </w:t>
      </w:r>
      <w:r w:rsidR="009046F5">
        <w:rPr>
          <w:rFonts w:cs="Arial"/>
        </w:rPr>
        <w:t xml:space="preserve">Designed programmes will include digital solutions for youth information, </w:t>
      </w:r>
      <w:proofErr w:type="gramStart"/>
      <w:r w:rsidR="009046F5">
        <w:rPr>
          <w:rFonts w:cs="Arial"/>
        </w:rPr>
        <w:t>engagement</w:t>
      </w:r>
      <w:proofErr w:type="gramEnd"/>
      <w:r w:rsidR="009046F5">
        <w:rPr>
          <w:rFonts w:cs="Arial"/>
        </w:rPr>
        <w:t xml:space="preserve"> and participation, </w:t>
      </w:r>
      <w:r w:rsidR="003267A1">
        <w:rPr>
          <w:rFonts w:cs="Arial"/>
        </w:rPr>
        <w:t xml:space="preserve">leveraging on the new technologies potentials, but also taking into account huge shift to digital solutions due to pandemics impact. </w:t>
      </w:r>
    </w:p>
    <w:p w14:paraId="646C58EA" w14:textId="77777777" w:rsidR="009046F5" w:rsidRPr="003C2449" w:rsidRDefault="009046F5" w:rsidP="0042008F">
      <w:pPr>
        <w:rPr>
          <w:rFonts w:cs="Arial"/>
        </w:rPr>
      </w:pPr>
    </w:p>
    <w:p w14:paraId="616749AC" w14:textId="30D7B65A" w:rsidR="0042008F" w:rsidRPr="003C2449" w:rsidRDefault="0042008F" w:rsidP="0042008F">
      <w:pPr>
        <w:rPr>
          <w:rFonts w:cs="Arial"/>
        </w:rPr>
      </w:pPr>
      <w:r w:rsidRPr="003C2449">
        <w:rPr>
          <w:rFonts w:cs="Arial"/>
        </w:rPr>
        <w:t>As a result of the project, cross-sectoral and inter-departme</w:t>
      </w:r>
      <w:r w:rsidR="004B6820" w:rsidRPr="003C2449">
        <w:rPr>
          <w:rFonts w:cs="Arial"/>
        </w:rPr>
        <w:t>n</w:t>
      </w:r>
      <w:r w:rsidRPr="003C2449">
        <w:rPr>
          <w:rFonts w:cs="Arial"/>
        </w:rPr>
        <w:t>tal cooperation for the implementation of youth policies and programs at the local and national levels will be improved, together with the efficiency and coverage of services and programs for youth empowerment at the local level, providing equal opportunities for empowerment to girls and boys.</w:t>
      </w:r>
    </w:p>
    <w:p w14:paraId="5282368E" w14:textId="74A2F907" w:rsidR="0042008F" w:rsidRDefault="0042008F" w:rsidP="0042008F">
      <w:pPr>
        <w:rPr>
          <w:rFonts w:cs="Arial"/>
        </w:rPr>
      </w:pPr>
      <w:r w:rsidRPr="003C2449">
        <w:rPr>
          <w:rFonts w:cs="Arial"/>
        </w:rPr>
        <w:t>The planned results will be achieved through activities that will create and pilot innovative</w:t>
      </w:r>
      <w:r w:rsidR="00736E27">
        <w:rPr>
          <w:rFonts w:cs="Arial"/>
        </w:rPr>
        <w:t>, gender-responsive</w:t>
      </w:r>
      <w:r w:rsidRPr="003C2449">
        <w:rPr>
          <w:rFonts w:cs="Arial"/>
        </w:rPr>
        <w:t xml:space="preserve"> youth programs, providing equal opportunities for empowerment to girls and boys. Such programs will be implemented through youth services and strengthen the capacity of the services themselves. </w:t>
      </w:r>
      <w:proofErr w:type="gramStart"/>
      <w:r w:rsidRPr="003C2449">
        <w:rPr>
          <w:rFonts w:cs="Arial"/>
        </w:rPr>
        <w:t>In order for</w:t>
      </w:r>
      <w:proofErr w:type="gramEnd"/>
      <w:r w:rsidRPr="003C2449">
        <w:rPr>
          <w:rFonts w:cs="Arial"/>
        </w:rPr>
        <w:t xml:space="preserve"> the mentioned programs to be as efficient as possible and to better respond to the needs of young </w:t>
      </w:r>
      <w:r w:rsidR="00736E27">
        <w:rPr>
          <w:rFonts w:cs="Arial"/>
        </w:rPr>
        <w:t>women and men</w:t>
      </w:r>
      <w:r w:rsidR="00736E27" w:rsidRPr="003C2449">
        <w:rPr>
          <w:rFonts w:cs="Arial"/>
        </w:rPr>
        <w:t xml:space="preserve"> </w:t>
      </w:r>
      <w:r w:rsidRPr="003C2449">
        <w:rPr>
          <w:rFonts w:cs="Arial"/>
        </w:rPr>
        <w:t>at the local level, networking and intersectoral cooperation of relevant actors will be strengthened, both at the local and national levels. In addition, areas for greater synergies and policy will be mapped.</w:t>
      </w:r>
      <w:r w:rsidR="003E4537">
        <w:rPr>
          <w:rFonts w:cs="Arial"/>
        </w:rPr>
        <w:t xml:space="preserve"> The principles of gender equality and empowerment of women will be integrated in </w:t>
      </w:r>
      <w:proofErr w:type="gramStart"/>
      <w:r w:rsidR="003E4537">
        <w:rPr>
          <w:rFonts w:cs="Arial"/>
        </w:rPr>
        <w:t>all of</w:t>
      </w:r>
      <w:proofErr w:type="gramEnd"/>
      <w:r w:rsidR="003E4537">
        <w:rPr>
          <w:rFonts w:cs="Arial"/>
        </w:rPr>
        <w:t xml:space="preserve"> the project activities.</w:t>
      </w:r>
    </w:p>
    <w:p w14:paraId="618D9193" w14:textId="77777777" w:rsidR="003E4537" w:rsidRPr="003C2449" w:rsidRDefault="003E4537" w:rsidP="0042008F">
      <w:pPr>
        <w:rPr>
          <w:rFonts w:cs="Arial"/>
        </w:rPr>
      </w:pPr>
    </w:p>
    <w:p w14:paraId="6873D514" w14:textId="77777777" w:rsidR="0042008F" w:rsidRPr="003C2449" w:rsidRDefault="0042008F" w:rsidP="0042008F">
      <w:pPr>
        <w:rPr>
          <w:rFonts w:cs="Arial"/>
        </w:rPr>
      </w:pPr>
      <w:r w:rsidRPr="003C2449">
        <w:rPr>
          <w:rFonts w:cs="Arial"/>
        </w:rPr>
        <w:t>Thus, the theory of change includes the following elements:</w:t>
      </w:r>
    </w:p>
    <w:p w14:paraId="3EC244E5" w14:textId="77777777" w:rsidR="0042008F" w:rsidRPr="003C2449" w:rsidRDefault="0042008F" w:rsidP="0042008F">
      <w:pPr>
        <w:rPr>
          <w:rFonts w:cs="Arial"/>
        </w:rPr>
      </w:pPr>
      <w:r w:rsidRPr="003C2449">
        <w:rPr>
          <w:rFonts w:cs="Arial"/>
          <w:i/>
        </w:rPr>
        <w:t>If</w:t>
      </w:r>
      <w:r w:rsidRPr="003C2449">
        <w:rPr>
          <w:rFonts w:cs="Arial"/>
        </w:rPr>
        <w:t xml:space="preserve"> cross-sectoral communication and cooperation in the planning and implementation of youth policy at the local and national levels </w:t>
      </w:r>
      <w:r w:rsidRPr="003C2449">
        <w:rPr>
          <w:rFonts w:cs="Arial"/>
          <w:i/>
        </w:rPr>
        <w:t>are improved</w:t>
      </w:r>
      <w:r w:rsidRPr="003C2449">
        <w:rPr>
          <w:rFonts w:cs="Arial"/>
        </w:rPr>
        <w:t xml:space="preserve">, the institutional infrastructure for the implementation of youth policies and programs at the local and national levels </w:t>
      </w:r>
      <w:r w:rsidRPr="003C2449">
        <w:rPr>
          <w:rFonts w:cs="Arial"/>
          <w:i/>
        </w:rPr>
        <w:t>will be strengthened</w:t>
      </w:r>
      <w:r w:rsidRPr="003C2449">
        <w:rPr>
          <w:rFonts w:cs="Arial"/>
        </w:rPr>
        <w:t>.</w:t>
      </w:r>
    </w:p>
    <w:p w14:paraId="0ADED1C5" w14:textId="2B386E31" w:rsidR="00D5324E" w:rsidRPr="003C2449" w:rsidRDefault="0042008F" w:rsidP="0042008F">
      <w:pPr>
        <w:rPr>
          <w:rFonts w:cs="Arial"/>
        </w:rPr>
      </w:pPr>
      <w:r w:rsidRPr="003C2449">
        <w:rPr>
          <w:rFonts w:cs="Arial"/>
          <w:i/>
        </w:rPr>
        <w:t xml:space="preserve">If </w:t>
      </w:r>
      <w:r w:rsidRPr="003C2449">
        <w:rPr>
          <w:rFonts w:cs="Arial"/>
        </w:rPr>
        <w:t xml:space="preserve">institutional infrastructure and cross-sectoral cooperation </w:t>
      </w:r>
      <w:r w:rsidRPr="003C2449">
        <w:rPr>
          <w:rFonts w:cs="Arial"/>
          <w:i/>
        </w:rPr>
        <w:t>are strengthened</w:t>
      </w:r>
      <w:r w:rsidRPr="003C2449">
        <w:rPr>
          <w:rFonts w:cs="Arial"/>
        </w:rPr>
        <w:t>, and the capacity, coverage</w:t>
      </w:r>
      <w:r w:rsidR="00BE69D9">
        <w:rPr>
          <w:rFonts w:cs="Arial"/>
        </w:rPr>
        <w:t>, gender-responsiveness</w:t>
      </w:r>
      <w:r w:rsidRPr="003C2449">
        <w:rPr>
          <w:rFonts w:cs="Arial"/>
        </w:rPr>
        <w:t xml:space="preserve"> and efficiency of youth services and programs </w:t>
      </w:r>
      <w:r w:rsidRPr="003C2449">
        <w:rPr>
          <w:rFonts w:cs="Arial"/>
          <w:i/>
        </w:rPr>
        <w:t>are improved</w:t>
      </w:r>
      <w:r w:rsidRPr="003C2449">
        <w:rPr>
          <w:rFonts w:cs="Arial"/>
        </w:rPr>
        <w:t xml:space="preserve">, socio-economic inclusion and youth development </w:t>
      </w:r>
      <w:r w:rsidRPr="003C2449">
        <w:rPr>
          <w:rFonts w:cs="Arial"/>
          <w:i/>
        </w:rPr>
        <w:t>will be improved</w:t>
      </w:r>
      <w:r w:rsidRPr="003C2449">
        <w:rPr>
          <w:rFonts w:cs="Arial"/>
        </w:rPr>
        <w:t>, providing equal opportunities for empowerment to</w:t>
      </w:r>
      <w:r w:rsidR="00174A94">
        <w:rPr>
          <w:rFonts w:cs="Arial"/>
        </w:rPr>
        <w:t xml:space="preserve"> young women and men.</w:t>
      </w:r>
    </w:p>
    <w:p w14:paraId="17E4E827" w14:textId="77777777" w:rsidR="00814034" w:rsidRPr="003C2449" w:rsidRDefault="00814034" w:rsidP="00814034">
      <w:pPr>
        <w:spacing w:after="120"/>
        <w:rPr>
          <w:rFonts w:cs="Arial"/>
          <w:szCs w:val="22"/>
          <w:lang w:val="sr-Latn-ME"/>
        </w:rPr>
      </w:pPr>
    </w:p>
    <w:p w14:paraId="5D215D1C" w14:textId="0F908E91" w:rsidR="002F14AB" w:rsidRPr="003C2449" w:rsidRDefault="00E2481E" w:rsidP="002F14AB">
      <w:pPr>
        <w:pStyle w:val="Heading1"/>
        <w:pBdr>
          <w:top w:val="single" w:sz="4" w:space="0" w:color="auto"/>
        </w:pBdr>
      </w:pPr>
      <w:r w:rsidRPr="003C2449">
        <w:t>Results and Partnerships</w:t>
      </w:r>
    </w:p>
    <w:p w14:paraId="1D62D46F" w14:textId="68284954" w:rsidR="00252608" w:rsidRPr="003C2449" w:rsidRDefault="00E2481E" w:rsidP="00E2481E">
      <w:pPr>
        <w:ind w:left="540"/>
        <w:rPr>
          <w:b/>
          <w:i/>
        </w:rPr>
      </w:pPr>
      <w:r w:rsidRPr="003C2449">
        <w:rPr>
          <w:b/>
          <w:i/>
        </w:rPr>
        <w:t>Expected Results</w:t>
      </w:r>
    </w:p>
    <w:p w14:paraId="441D3FE6" w14:textId="77777777" w:rsidR="000804BF" w:rsidRPr="003C2449" w:rsidRDefault="000804BF" w:rsidP="000804BF">
      <w:pPr>
        <w:rPr>
          <w:b/>
          <w:i/>
          <w:szCs w:val="22"/>
        </w:rPr>
      </w:pPr>
    </w:p>
    <w:p w14:paraId="24DA2FE7" w14:textId="17B9391F" w:rsidR="0042008F" w:rsidRPr="003C2449" w:rsidRDefault="0042008F" w:rsidP="0042008F">
      <w:pPr>
        <w:spacing w:after="0"/>
        <w:rPr>
          <w:rFonts w:eastAsia="Calibri" w:cs="Arial"/>
          <w:szCs w:val="22"/>
          <w:lang w:val="sr-Latn-ME"/>
        </w:rPr>
      </w:pPr>
      <w:r w:rsidRPr="003C2449">
        <w:rPr>
          <w:rFonts w:eastAsia="Calibri" w:cs="Arial"/>
          <w:szCs w:val="22"/>
          <w:lang w:val="sr-Latn-ME"/>
        </w:rPr>
        <w:t xml:space="preserve">Bearing in mind the recognized challenges as well as the need for </w:t>
      </w:r>
      <w:r w:rsidR="004B6820" w:rsidRPr="003C2449">
        <w:rPr>
          <w:rFonts w:eastAsia="Calibri" w:cs="Arial"/>
          <w:szCs w:val="22"/>
          <w:lang w:val="sr-Latn-ME"/>
        </w:rPr>
        <w:t xml:space="preserve">the </w:t>
      </w:r>
      <w:r w:rsidRPr="003C2449">
        <w:rPr>
          <w:rFonts w:eastAsia="Calibri" w:cs="Arial"/>
          <w:szCs w:val="22"/>
          <w:lang w:val="sr-Latn-ME"/>
        </w:rPr>
        <w:t>more efficient provision of services and programs for young people at the local level, this project aims at socio-economic empowerment and development of you</w:t>
      </w:r>
      <w:r w:rsidR="002A5934">
        <w:rPr>
          <w:rFonts w:eastAsia="Calibri" w:cs="Arial"/>
          <w:szCs w:val="22"/>
          <w:lang w:val="sr-Latn-ME"/>
        </w:rPr>
        <w:t>ng women and men</w:t>
      </w:r>
      <w:r w:rsidRPr="003C2449">
        <w:rPr>
          <w:rFonts w:eastAsia="Calibri" w:cs="Arial"/>
          <w:szCs w:val="22"/>
          <w:lang w:val="sr-Latn-ME"/>
        </w:rPr>
        <w:t xml:space="preserve"> through efficient and high-quality youth services and programs. This goal will be achieved through strengthening the capacity and institutional infrastructure for the implementation of </w:t>
      </w:r>
      <w:r w:rsidR="00866F41">
        <w:rPr>
          <w:rFonts w:eastAsia="Calibri" w:cs="Arial"/>
          <w:szCs w:val="22"/>
          <w:lang w:val="sr-Latn-ME"/>
        </w:rPr>
        <w:t xml:space="preserve">gender responsive </w:t>
      </w:r>
      <w:r w:rsidRPr="003C2449">
        <w:rPr>
          <w:rFonts w:eastAsia="Calibri" w:cs="Arial"/>
          <w:szCs w:val="22"/>
          <w:lang w:val="sr-Latn-ME"/>
        </w:rPr>
        <w:t xml:space="preserve">youth policies and programs at the local and national levels as well as through improving the efficiency and coverage of existing and developing new services and youth programs at the local level, providing equal opportunities for empowerment to </w:t>
      </w:r>
      <w:r w:rsidR="00866F41">
        <w:rPr>
          <w:rFonts w:eastAsia="Calibri" w:cs="Arial"/>
          <w:szCs w:val="22"/>
          <w:lang w:val="sr-Latn-ME"/>
        </w:rPr>
        <w:t>young women and men.</w:t>
      </w:r>
      <w:r w:rsidRPr="003C2449">
        <w:rPr>
          <w:rFonts w:eastAsia="Calibri" w:cs="Arial"/>
          <w:szCs w:val="22"/>
          <w:lang w:val="sr-Latn-ME"/>
        </w:rPr>
        <w:t>.</w:t>
      </w:r>
    </w:p>
    <w:p w14:paraId="616C8642" w14:textId="77777777" w:rsidR="0042008F" w:rsidRPr="003C2449" w:rsidRDefault="0042008F" w:rsidP="0042008F">
      <w:pPr>
        <w:spacing w:after="0"/>
        <w:rPr>
          <w:rFonts w:eastAsia="Calibri" w:cs="Arial"/>
          <w:szCs w:val="22"/>
          <w:lang w:val="sr-Latn-ME"/>
        </w:rPr>
      </w:pPr>
    </w:p>
    <w:p w14:paraId="1B678DE9" w14:textId="56572F09" w:rsidR="0042008F" w:rsidRPr="003C2449" w:rsidRDefault="0042008F" w:rsidP="0042008F">
      <w:pPr>
        <w:spacing w:after="0"/>
        <w:rPr>
          <w:rFonts w:eastAsia="Calibri" w:cs="Arial"/>
          <w:szCs w:val="22"/>
          <w:lang w:val="sr-Latn-ME"/>
        </w:rPr>
      </w:pPr>
      <w:r w:rsidRPr="003C2449">
        <w:rPr>
          <w:rFonts w:eastAsia="Calibri" w:cs="Arial"/>
          <w:szCs w:val="22"/>
          <w:lang w:val="sr-Latn-ME"/>
        </w:rPr>
        <w:t xml:space="preserve">As a result of the project, cross-sectoral and inter-departmental cooperation for the implementation of </w:t>
      </w:r>
      <w:r w:rsidR="00866F41">
        <w:rPr>
          <w:rFonts w:eastAsia="Calibri" w:cs="Arial"/>
          <w:szCs w:val="22"/>
          <w:lang w:val="sr-Latn-ME"/>
        </w:rPr>
        <w:t xml:space="preserve">gender-responsive </w:t>
      </w:r>
      <w:r w:rsidRPr="003C2449">
        <w:rPr>
          <w:rFonts w:eastAsia="Calibri" w:cs="Arial"/>
          <w:szCs w:val="22"/>
          <w:lang w:val="sr-Latn-ME"/>
        </w:rPr>
        <w:t>youth policies and programs at the local and national level will be improved, as well as the efficiency and coverage of services and programs for youth empowerment at the local level.</w:t>
      </w:r>
    </w:p>
    <w:p w14:paraId="6EBBE7C0" w14:textId="77777777" w:rsidR="0042008F" w:rsidRPr="003C2449" w:rsidRDefault="0042008F" w:rsidP="0042008F">
      <w:pPr>
        <w:spacing w:after="0"/>
        <w:rPr>
          <w:rFonts w:eastAsia="Calibri" w:cs="Arial"/>
          <w:szCs w:val="22"/>
          <w:lang w:val="sr-Latn-ME"/>
        </w:rPr>
      </w:pPr>
    </w:p>
    <w:p w14:paraId="39B6B539" w14:textId="45113268" w:rsidR="0042008F" w:rsidRPr="003C2449" w:rsidRDefault="0042008F" w:rsidP="0042008F">
      <w:pPr>
        <w:spacing w:after="0"/>
        <w:rPr>
          <w:rFonts w:eastAsia="Calibri" w:cs="Arial"/>
          <w:szCs w:val="22"/>
          <w:lang w:val="sr-Latn-ME"/>
        </w:rPr>
      </w:pPr>
      <w:r w:rsidRPr="003C2449">
        <w:rPr>
          <w:rFonts w:eastAsia="Calibri" w:cs="Arial"/>
          <w:szCs w:val="22"/>
          <w:lang w:val="sr-Latn-ME"/>
        </w:rPr>
        <w:t>The planned outputs will be achieved through activities that will create and pilot innovative</w:t>
      </w:r>
      <w:r w:rsidR="00FD71DE">
        <w:rPr>
          <w:rFonts w:eastAsia="Calibri" w:cs="Arial"/>
          <w:szCs w:val="22"/>
          <w:lang w:val="sr-Latn-ME"/>
        </w:rPr>
        <w:t xml:space="preserve"> gender resposnive and gender-aware</w:t>
      </w:r>
      <w:r w:rsidRPr="003C2449">
        <w:rPr>
          <w:rFonts w:eastAsia="Calibri" w:cs="Arial"/>
          <w:szCs w:val="22"/>
          <w:lang w:val="sr-Latn-ME"/>
        </w:rPr>
        <w:t xml:space="preserve"> programs for young people that will be implemented through youth </w:t>
      </w:r>
      <w:r w:rsidRPr="003C2449">
        <w:rPr>
          <w:rFonts w:eastAsia="Calibri" w:cs="Arial"/>
          <w:szCs w:val="22"/>
          <w:lang w:val="sr-Latn-ME"/>
        </w:rPr>
        <w:lastRenderedPageBreak/>
        <w:t xml:space="preserve">services, providing equal opportunities for empowerment to girls and boys, </w:t>
      </w:r>
      <w:r w:rsidR="004B6820" w:rsidRPr="003C2449">
        <w:rPr>
          <w:rFonts w:eastAsia="Calibri" w:cs="Arial"/>
          <w:szCs w:val="22"/>
          <w:lang w:val="sr-Latn-ME"/>
        </w:rPr>
        <w:t>thus strengthening the services' capacity</w:t>
      </w:r>
      <w:r w:rsidRPr="003C2449">
        <w:rPr>
          <w:rFonts w:eastAsia="Calibri" w:cs="Arial"/>
          <w:szCs w:val="22"/>
          <w:lang w:val="sr-Latn-ME"/>
        </w:rPr>
        <w:t>. In order for the mentioned programs to be as efficient as possible and to better respond to the needs of girls and boys at the local level, networking and cross-sectoral cooperation of relevant actors will be strengthened, both at the local and national levels, including mapping opportunities for greater synergies and accelerating progress in the domain of youth policy.</w:t>
      </w:r>
    </w:p>
    <w:p w14:paraId="31532AF1" w14:textId="77777777" w:rsidR="0042008F" w:rsidRPr="003C2449" w:rsidRDefault="0042008F" w:rsidP="0042008F">
      <w:pPr>
        <w:spacing w:after="0"/>
        <w:rPr>
          <w:rFonts w:eastAsia="Calibri" w:cs="Arial"/>
          <w:szCs w:val="22"/>
          <w:lang w:val="sr-Latn-ME"/>
        </w:rPr>
      </w:pPr>
    </w:p>
    <w:p w14:paraId="5EA33438" w14:textId="77777777" w:rsidR="0042008F" w:rsidRPr="003C2449" w:rsidRDefault="0042008F" w:rsidP="0042008F">
      <w:pPr>
        <w:spacing w:after="0"/>
        <w:rPr>
          <w:rFonts w:eastAsia="Calibri" w:cs="Arial"/>
          <w:szCs w:val="22"/>
          <w:lang w:val="sr-Latn-ME"/>
        </w:rPr>
      </w:pPr>
    </w:p>
    <w:p w14:paraId="36172BED" w14:textId="77777777" w:rsidR="0042008F" w:rsidRPr="003C2449" w:rsidRDefault="0042008F" w:rsidP="0042008F">
      <w:pPr>
        <w:spacing w:after="0"/>
        <w:rPr>
          <w:rFonts w:eastAsia="Calibri" w:cs="Arial"/>
          <w:szCs w:val="22"/>
          <w:lang w:val="sr-Latn-ME"/>
        </w:rPr>
      </w:pPr>
      <w:r w:rsidRPr="003C2449">
        <w:rPr>
          <w:rFonts w:eastAsia="Calibri" w:cs="Arial"/>
          <w:szCs w:val="22"/>
          <w:lang w:val="sr-Latn-ME"/>
        </w:rPr>
        <w:t>In that sense, the planned outputs will be achieved through the following activities.</w:t>
      </w:r>
    </w:p>
    <w:p w14:paraId="31FCE5EF" w14:textId="77777777" w:rsidR="0042008F" w:rsidRPr="003C2449" w:rsidRDefault="0042008F" w:rsidP="0042008F">
      <w:pPr>
        <w:spacing w:after="0"/>
        <w:rPr>
          <w:rFonts w:eastAsia="Calibri" w:cs="Arial"/>
          <w:b/>
          <w:szCs w:val="22"/>
          <w:lang w:val="sr-Latn-ME"/>
        </w:rPr>
      </w:pPr>
    </w:p>
    <w:p w14:paraId="4E0DDC90" w14:textId="616E48A1" w:rsidR="0042008F" w:rsidRPr="003C2449" w:rsidRDefault="00A04B15" w:rsidP="0042008F">
      <w:pPr>
        <w:spacing w:after="0"/>
        <w:rPr>
          <w:rFonts w:eastAsia="Calibri" w:cs="Arial"/>
          <w:i/>
          <w:szCs w:val="22"/>
          <w:u w:val="single"/>
          <w:lang w:val="sr-Latn-ME"/>
        </w:rPr>
      </w:pPr>
      <w:r>
        <w:rPr>
          <w:rFonts w:eastAsia="Calibri" w:cs="Arial"/>
          <w:i/>
          <w:szCs w:val="22"/>
          <w:u w:val="single"/>
          <w:lang w:val="sr-Latn-ME"/>
        </w:rPr>
        <w:t>Result</w:t>
      </w:r>
      <w:r w:rsidR="0042008F" w:rsidRPr="003C2449">
        <w:rPr>
          <w:rFonts w:eastAsia="Calibri" w:cs="Arial"/>
          <w:i/>
          <w:szCs w:val="22"/>
          <w:u w:val="single"/>
          <w:lang w:val="sr-Latn-ME"/>
        </w:rPr>
        <w:t xml:space="preserve"> 1 Improved cross-sectoral and inter-departmental cooperation for the implementation of youth policies and programs at the local and national levels</w:t>
      </w:r>
    </w:p>
    <w:p w14:paraId="04D358E2" w14:textId="77777777" w:rsidR="0042008F" w:rsidRPr="003C2449" w:rsidRDefault="0042008F" w:rsidP="0042008F">
      <w:pPr>
        <w:spacing w:after="0"/>
        <w:rPr>
          <w:rFonts w:eastAsia="Calibri" w:cs="Arial"/>
          <w:strike/>
          <w:szCs w:val="22"/>
          <w:lang w:val="sr-Latn-ME"/>
        </w:rPr>
      </w:pPr>
    </w:p>
    <w:p w14:paraId="3B057E0A" w14:textId="77777777" w:rsidR="0042008F" w:rsidRPr="003C2449" w:rsidRDefault="0042008F" w:rsidP="0042008F">
      <w:pPr>
        <w:spacing w:after="0"/>
        <w:rPr>
          <w:rFonts w:eastAsia="Calibri" w:cs="Arial"/>
          <w:b/>
          <w:szCs w:val="22"/>
          <w:lang w:val="sr-Latn-ME"/>
        </w:rPr>
      </w:pPr>
      <w:r w:rsidRPr="003C2449">
        <w:rPr>
          <w:rFonts w:eastAsia="Calibri" w:cs="Arial"/>
          <w:b/>
          <w:szCs w:val="22"/>
          <w:lang w:val="sr-Latn-ME"/>
        </w:rPr>
        <w:t>A1.1. Accelerating progress in the field of youth policy by ensuring coherence and synergy in the actions of all actors in relation to the strategic vision, using the sense-making protocol, by means of organizing a workshop</w:t>
      </w:r>
    </w:p>
    <w:p w14:paraId="5CC1185A" w14:textId="77777777" w:rsidR="0042008F" w:rsidRPr="003C2449" w:rsidRDefault="0042008F" w:rsidP="0042008F">
      <w:pPr>
        <w:spacing w:after="0"/>
        <w:rPr>
          <w:rFonts w:eastAsia="Calibri" w:cs="Arial"/>
          <w:szCs w:val="22"/>
          <w:lang w:val="sr-Latn-ME"/>
        </w:rPr>
      </w:pPr>
    </w:p>
    <w:p w14:paraId="334A4388" w14:textId="77777777" w:rsidR="00CD7A09" w:rsidRPr="003C2449" w:rsidRDefault="0042008F" w:rsidP="00CD7A09">
      <w:pPr>
        <w:spacing w:after="0"/>
        <w:rPr>
          <w:rFonts w:eastAsia="Calibri" w:cs="Arial"/>
          <w:szCs w:val="22"/>
          <w:lang w:val="sr-Latn-ME"/>
        </w:rPr>
      </w:pPr>
      <w:r w:rsidRPr="003C2449">
        <w:rPr>
          <w:rFonts w:eastAsia="Calibri" w:cs="Arial"/>
          <w:szCs w:val="22"/>
          <w:lang w:val="sr-Latn-ME"/>
        </w:rPr>
        <w:t>In order to accelerate progress in the field of youth policy and youth development, as well as to identify strategic areas where the most acceleration and investment are needed, innovative methodologies such as the so-called</w:t>
      </w:r>
      <w:r w:rsidRPr="003C2449">
        <w:rPr>
          <w:rFonts w:eastAsia="Calibri" w:cs="Arial"/>
          <w:i/>
          <w:szCs w:val="22"/>
          <w:lang w:val="sr-Latn-ME"/>
        </w:rPr>
        <w:t xml:space="preserve"> sense-making</w:t>
      </w:r>
      <w:r w:rsidRPr="003C2449">
        <w:rPr>
          <w:rFonts w:eastAsia="Calibri" w:cs="Arial"/>
          <w:szCs w:val="22"/>
          <w:lang w:val="sr-Latn-ME"/>
        </w:rPr>
        <w:t xml:space="preserve"> will be used as it enables the identification of space and opportunities for coherence in the implementation of the strategic vision, taking into account all existing levels of action, actors, partners, resources and directions of action. This would also encourage the synergetic effect and action of all stakeholders and resources at the national and local levels, with the aim of achieving a strategic vision in the field of youth policy, as well as with other state policies and programs that enable human development and development of human resources – particularly youth. </w:t>
      </w:r>
      <w:r w:rsidR="00CD7A09">
        <w:rPr>
          <w:rFonts w:eastAsia="Calibri" w:cs="Arial"/>
          <w:szCs w:val="22"/>
          <w:lang w:val="sr-Latn-ME"/>
        </w:rPr>
        <w:t>Gender equality principles will be integrated in these activity's approach and content in order to contribute to creation of enabling environment for development of gender responsive policies and services.</w:t>
      </w:r>
      <w:r w:rsidR="00CD7A09" w:rsidRPr="00917476">
        <w:t xml:space="preserve"> </w:t>
      </w:r>
      <w:r w:rsidR="00CD7A09">
        <w:t xml:space="preserve">The </w:t>
      </w:r>
      <w:r w:rsidR="00CD7A09" w:rsidRPr="00917476">
        <w:rPr>
          <w:rFonts w:eastAsia="Calibri" w:cs="Arial"/>
          <w:szCs w:val="22"/>
          <w:lang w:val="sr-Latn-ME"/>
        </w:rPr>
        <w:t>equal participation of women and men</w:t>
      </w:r>
      <w:r w:rsidR="00CD7A09">
        <w:rPr>
          <w:rFonts w:eastAsia="Calibri" w:cs="Arial"/>
          <w:szCs w:val="22"/>
          <w:lang w:val="sr-Latn-ME"/>
        </w:rPr>
        <w:t xml:space="preserve"> will be promoted</w:t>
      </w:r>
      <w:r w:rsidR="00CD7A09" w:rsidRPr="00917476">
        <w:rPr>
          <w:rFonts w:eastAsia="Calibri" w:cs="Arial"/>
          <w:szCs w:val="22"/>
          <w:lang w:val="sr-Latn-ME"/>
        </w:rPr>
        <w:t>.</w:t>
      </w:r>
    </w:p>
    <w:p w14:paraId="76D022E9" w14:textId="430D78B2" w:rsidR="0042008F" w:rsidRPr="003C2449" w:rsidRDefault="0042008F" w:rsidP="0042008F">
      <w:pPr>
        <w:spacing w:after="0"/>
        <w:rPr>
          <w:rFonts w:eastAsia="Calibri" w:cs="Arial"/>
          <w:szCs w:val="22"/>
          <w:lang w:val="sr-Latn-ME"/>
        </w:rPr>
      </w:pPr>
    </w:p>
    <w:p w14:paraId="29D84C44" w14:textId="77777777" w:rsidR="0042008F" w:rsidRPr="003C2449" w:rsidRDefault="0042008F" w:rsidP="0042008F">
      <w:pPr>
        <w:spacing w:after="0"/>
        <w:rPr>
          <w:rFonts w:eastAsia="Calibri" w:cs="Arial"/>
          <w:szCs w:val="22"/>
          <w:lang w:val="sr-Latn-ME"/>
        </w:rPr>
      </w:pPr>
    </w:p>
    <w:p w14:paraId="69F29DD9" w14:textId="3E979B72" w:rsidR="0042008F" w:rsidRPr="003C2449" w:rsidRDefault="0042008F" w:rsidP="0042008F">
      <w:pPr>
        <w:spacing w:after="0"/>
        <w:rPr>
          <w:rFonts w:eastAsia="Calibri" w:cs="Arial"/>
          <w:b/>
          <w:szCs w:val="22"/>
          <w:lang w:val="sr-Latn-ME"/>
        </w:rPr>
      </w:pPr>
      <w:r w:rsidRPr="003C2449">
        <w:rPr>
          <w:rFonts w:eastAsia="Calibri" w:cs="Arial"/>
          <w:b/>
          <w:szCs w:val="22"/>
          <w:lang w:val="sr-Latn-ME"/>
        </w:rPr>
        <w:t>A 1.2. Strengthening cross-sectoral and inter-departmental communication and cooperation in the planning and implementation of youth policy at the local and national levels through the implementation of trainings, workshops, and expert meetings</w:t>
      </w:r>
    </w:p>
    <w:p w14:paraId="1B9E832C" w14:textId="77777777" w:rsidR="0042008F" w:rsidRPr="003C2449" w:rsidRDefault="0042008F" w:rsidP="0042008F">
      <w:pPr>
        <w:spacing w:after="0"/>
        <w:rPr>
          <w:rFonts w:eastAsia="Calibri" w:cs="Arial"/>
          <w:szCs w:val="22"/>
          <w:lang w:val="sr-Latn-ME"/>
        </w:rPr>
      </w:pPr>
    </w:p>
    <w:p w14:paraId="4ED0B75F" w14:textId="37D10B31" w:rsidR="00C24300" w:rsidRPr="003C2449" w:rsidRDefault="0042008F" w:rsidP="00C24300">
      <w:pPr>
        <w:spacing w:after="0"/>
        <w:rPr>
          <w:rFonts w:eastAsia="Calibri" w:cs="Arial"/>
          <w:szCs w:val="22"/>
          <w:lang w:val="sr-Latn-ME"/>
        </w:rPr>
      </w:pPr>
      <w:r w:rsidRPr="003C2449">
        <w:rPr>
          <w:rFonts w:eastAsia="Calibri" w:cs="Arial"/>
          <w:szCs w:val="22"/>
          <w:lang w:val="sr-Latn-ME"/>
        </w:rPr>
        <w:t>In order to improve intersectoral and interdepartmental cooperation in creating, implementing and monitoring</w:t>
      </w:r>
      <w:r w:rsidR="003B43E7">
        <w:rPr>
          <w:rFonts w:eastAsia="Calibri" w:cs="Arial"/>
          <w:szCs w:val="22"/>
          <w:lang w:val="sr-Latn-ME"/>
        </w:rPr>
        <w:t xml:space="preserve"> gender aware and responsive</w:t>
      </w:r>
      <w:r w:rsidRPr="003C2449">
        <w:rPr>
          <w:rFonts w:eastAsia="Calibri" w:cs="Arial"/>
          <w:szCs w:val="22"/>
          <w:lang w:val="sr-Latn-ME"/>
        </w:rPr>
        <w:t xml:space="preserve"> youth policy, programs and services at the national and local levels, th</w:t>
      </w:r>
      <w:r w:rsidR="004B6820" w:rsidRPr="003C2449">
        <w:rPr>
          <w:rFonts w:eastAsia="Calibri" w:cs="Arial"/>
          <w:szCs w:val="22"/>
          <w:lang w:val="sr-Latn-ME"/>
        </w:rPr>
        <w:t>e</w:t>
      </w:r>
      <w:r w:rsidRPr="003C2449">
        <w:rPr>
          <w:rFonts w:eastAsia="Calibri" w:cs="Arial"/>
          <w:szCs w:val="22"/>
          <w:lang w:val="sr-Latn-ME"/>
        </w:rPr>
        <w:t xml:space="preserve"> following activities will be undertaken: trainings, workshops and thematic/expert meetings, with the aim of strengthening capacities for communication, cooperation and joint action in terms of planning, implementation and monitoring of youth policy, services and programs. Also, special focus will be put on support to networking and joint action of local actors in the planning, implementing and monitoring of services, programs and policies for youth at the local level in order to jointly offer comprehensive services and programs to young people. This activity will be realized through the implementation of a two-day workshop with relevant actors in the field of youth policy</w:t>
      </w:r>
      <w:r w:rsidR="00C24300">
        <w:rPr>
          <w:rFonts w:eastAsia="Calibri" w:cs="Arial"/>
          <w:szCs w:val="22"/>
          <w:lang w:val="sr-Latn-ME"/>
        </w:rPr>
        <w:t xml:space="preserve">, </w:t>
      </w:r>
      <w:bookmarkStart w:id="1" w:name="_Hlk91157937"/>
      <w:r w:rsidR="00C24300">
        <w:rPr>
          <w:rFonts w:eastAsia="Calibri" w:cs="Arial"/>
          <w:szCs w:val="22"/>
          <w:lang w:val="sr-Latn-ME"/>
        </w:rPr>
        <w:t>ensuring the equal participation of women and men</w:t>
      </w:r>
      <w:r w:rsidR="00C24300" w:rsidRPr="003C2449">
        <w:rPr>
          <w:rFonts w:eastAsia="Calibri" w:cs="Arial"/>
          <w:szCs w:val="22"/>
          <w:lang w:val="sr-Latn-ME"/>
        </w:rPr>
        <w:t>.</w:t>
      </w:r>
    </w:p>
    <w:bookmarkEnd w:id="1"/>
    <w:p w14:paraId="2B1AF3B2" w14:textId="3817A25C" w:rsidR="0042008F" w:rsidRPr="003C2449" w:rsidRDefault="0042008F" w:rsidP="0042008F">
      <w:pPr>
        <w:spacing w:after="0"/>
        <w:rPr>
          <w:rFonts w:eastAsia="Calibri" w:cs="Arial"/>
          <w:szCs w:val="22"/>
          <w:lang w:val="sr-Latn-ME"/>
        </w:rPr>
      </w:pPr>
    </w:p>
    <w:p w14:paraId="4403BCCB" w14:textId="77777777" w:rsidR="0042008F" w:rsidRPr="003C2449" w:rsidRDefault="0042008F" w:rsidP="0042008F">
      <w:pPr>
        <w:spacing w:after="0"/>
        <w:rPr>
          <w:rFonts w:eastAsia="Calibri" w:cs="Arial"/>
          <w:szCs w:val="22"/>
          <w:lang w:val="sr-Latn-ME"/>
        </w:rPr>
      </w:pPr>
    </w:p>
    <w:p w14:paraId="7D65A94A" w14:textId="77777777" w:rsidR="0042008F" w:rsidRPr="003C2449" w:rsidRDefault="0042008F" w:rsidP="0042008F">
      <w:pPr>
        <w:spacing w:after="0"/>
        <w:rPr>
          <w:rFonts w:eastAsia="Calibri" w:cs="Arial"/>
          <w:szCs w:val="22"/>
          <w:lang w:val="sr-Latn-ME"/>
        </w:rPr>
      </w:pPr>
    </w:p>
    <w:p w14:paraId="401C8779" w14:textId="6DD9EF31" w:rsidR="0042008F" w:rsidRPr="003C2449" w:rsidRDefault="00A04B15" w:rsidP="0042008F">
      <w:pPr>
        <w:spacing w:after="0"/>
        <w:rPr>
          <w:rFonts w:eastAsia="Calibri" w:cs="Arial"/>
          <w:i/>
          <w:szCs w:val="22"/>
          <w:u w:val="single"/>
          <w:lang w:val="sr-Latn-ME"/>
        </w:rPr>
      </w:pPr>
      <w:r>
        <w:rPr>
          <w:rFonts w:eastAsia="Calibri" w:cs="Arial"/>
          <w:i/>
          <w:szCs w:val="22"/>
          <w:u w:val="single"/>
          <w:lang w:val="sr-Latn-ME"/>
        </w:rPr>
        <w:t>Result</w:t>
      </w:r>
      <w:r w:rsidR="0042008F" w:rsidRPr="003C2449">
        <w:rPr>
          <w:rFonts w:eastAsia="Calibri" w:cs="Arial"/>
          <w:i/>
          <w:szCs w:val="22"/>
          <w:u w:val="single"/>
          <w:lang w:val="sr-Latn-ME"/>
        </w:rPr>
        <w:t xml:space="preserve"> 2 Improved efficiency and coverage of </w:t>
      </w:r>
      <w:r w:rsidR="00C24300">
        <w:rPr>
          <w:rFonts w:eastAsia="Calibri" w:cs="Arial"/>
          <w:i/>
          <w:szCs w:val="22"/>
          <w:u w:val="single"/>
          <w:lang w:val="sr-Latn-ME"/>
        </w:rPr>
        <w:t xml:space="preserve">gender-responsive </w:t>
      </w:r>
      <w:r w:rsidR="0042008F" w:rsidRPr="003C2449">
        <w:rPr>
          <w:rFonts w:eastAsia="Calibri" w:cs="Arial"/>
          <w:i/>
          <w:szCs w:val="22"/>
          <w:u w:val="single"/>
          <w:lang w:val="sr-Latn-ME"/>
        </w:rPr>
        <w:t>services and programs for the empowerment of you</w:t>
      </w:r>
      <w:r w:rsidR="003C2449">
        <w:rPr>
          <w:rFonts w:eastAsia="Calibri" w:cs="Arial"/>
          <w:i/>
          <w:szCs w:val="22"/>
          <w:u w:val="single"/>
          <w:lang w:val="sr-Latn-ME"/>
        </w:rPr>
        <w:t xml:space="preserve">ng girls and boys </w:t>
      </w:r>
      <w:r w:rsidR="0042008F" w:rsidRPr="003C2449">
        <w:rPr>
          <w:rFonts w:eastAsia="Calibri" w:cs="Arial"/>
          <w:i/>
          <w:szCs w:val="22"/>
          <w:u w:val="single"/>
          <w:lang w:val="sr-Latn-ME"/>
        </w:rPr>
        <w:t>at the local level</w:t>
      </w:r>
    </w:p>
    <w:p w14:paraId="21861615" w14:textId="77777777" w:rsidR="0042008F" w:rsidRPr="003C2449" w:rsidRDefault="0042008F" w:rsidP="0042008F">
      <w:pPr>
        <w:spacing w:after="0"/>
        <w:rPr>
          <w:rFonts w:eastAsia="Calibri" w:cs="Arial"/>
          <w:szCs w:val="22"/>
          <w:lang w:val="sr-Latn-ME"/>
        </w:rPr>
      </w:pPr>
    </w:p>
    <w:p w14:paraId="3009F766" w14:textId="185D989F" w:rsidR="0042008F" w:rsidRPr="003C2449" w:rsidRDefault="0042008F" w:rsidP="0042008F">
      <w:pPr>
        <w:spacing w:after="0"/>
        <w:rPr>
          <w:rFonts w:eastAsia="Calibri" w:cs="Arial"/>
          <w:b/>
          <w:szCs w:val="22"/>
          <w:lang w:val="sr-Latn-ME"/>
        </w:rPr>
      </w:pPr>
      <w:r w:rsidRPr="003C2449">
        <w:rPr>
          <w:rFonts w:eastAsia="Calibri" w:cs="Arial"/>
          <w:b/>
          <w:szCs w:val="22"/>
          <w:lang w:val="sr-Latn-ME"/>
        </w:rPr>
        <w:t>A 2.1.  Design of innovative</w:t>
      </w:r>
      <w:r w:rsidR="00532852">
        <w:rPr>
          <w:rFonts w:eastAsia="Calibri" w:cs="Arial"/>
          <w:b/>
          <w:szCs w:val="22"/>
          <w:lang w:val="sr-Latn-ME"/>
        </w:rPr>
        <w:t xml:space="preserve"> and gender-responsive </w:t>
      </w:r>
      <w:r w:rsidRPr="003C2449">
        <w:rPr>
          <w:rFonts w:eastAsia="Calibri" w:cs="Arial"/>
          <w:b/>
          <w:szCs w:val="22"/>
          <w:lang w:val="sr-Latn-ME"/>
        </w:rPr>
        <w:t>programs for the empowerment of girls and boys at the local level through participatory workshops</w:t>
      </w:r>
    </w:p>
    <w:p w14:paraId="0964E0BF" w14:textId="77777777" w:rsidR="0042008F" w:rsidRPr="003C2449" w:rsidRDefault="0042008F" w:rsidP="0042008F">
      <w:pPr>
        <w:spacing w:after="0"/>
        <w:rPr>
          <w:rFonts w:eastAsia="Calibri" w:cs="Arial"/>
          <w:szCs w:val="22"/>
          <w:lang w:val="sr-Latn-ME"/>
        </w:rPr>
      </w:pPr>
    </w:p>
    <w:p w14:paraId="7E0EA6F2" w14:textId="07F9633D" w:rsidR="0042008F" w:rsidRPr="003C2449" w:rsidRDefault="0042008F" w:rsidP="0042008F">
      <w:pPr>
        <w:spacing w:after="0"/>
        <w:rPr>
          <w:rFonts w:eastAsia="Calibri" w:cs="Arial"/>
          <w:szCs w:val="22"/>
          <w:lang w:val="sr-Latn-ME"/>
        </w:rPr>
      </w:pPr>
      <w:r w:rsidRPr="003C2449">
        <w:rPr>
          <w:rFonts w:eastAsia="Calibri" w:cs="Arial"/>
          <w:szCs w:val="22"/>
          <w:lang w:val="sr-Latn-ME"/>
        </w:rPr>
        <w:t xml:space="preserve">Through this activity, there will be work on </w:t>
      </w:r>
      <w:r w:rsidR="004B6820" w:rsidRPr="003C2449">
        <w:rPr>
          <w:rFonts w:eastAsia="Calibri" w:cs="Arial"/>
          <w:szCs w:val="22"/>
          <w:lang w:val="sr-Latn-ME"/>
        </w:rPr>
        <w:t xml:space="preserve">the </w:t>
      </w:r>
      <w:r w:rsidRPr="003C2449">
        <w:rPr>
          <w:rFonts w:eastAsia="Calibri" w:cs="Arial"/>
          <w:szCs w:val="22"/>
          <w:lang w:val="sr-Latn-ME"/>
        </w:rPr>
        <w:t>participatory design of innovative</w:t>
      </w:r>
      <w:r w:rsidR="00CD7410">
        <w:rPr>
          <w:rFonts w:eastAsia="Calibri" w:cs="Arial"/>
          <w:szCs w:val="22"/>
          <w:lang w:val="sr-Latn-ME"/>
        </w:rPr>
        <w:t xml:space="preserve">, </w:t>
      </w:r>
      <w:r w:rsidR="00CD7410">
        <w:rPr>
          <w:rFonts w:eastAsia="Calibri" w:cs="Arial"/>
          <w:b/>
          <w:szCs w:val="22"/>
          <w:lang w:val="sr-Latn-ME"/>
        </w:rPr>
        <w:t>gender-responsive</w:t>
      </w:r>
      <w:r w:rsidRPr="003C2449">
        <w:rPr>
          <w:rFonts w:eastAsia="Calibri" w:cs="Arial"/>
          <w:szCs w:val="22"/>
          <w:lang w:val="sr-Latn-ME"/>
        </w:rPr>
        <w:t>youth empowerment programs at the local level, based on the challenges that young</w:t>
      </w:r>
      <w:r w:rsidR="008D280F">
        <w:rPr>
          <w:rFonts w:eastAsia="Calibri" w:cs="Arial"/>
          <w:szCs w:val="22"/>
          <w:lang w:val="sr-Latn-ME"/>
        </w:rPr>
        <w:t xml:space="preserve"> women and men </w:t>
      </w:r>
      <w:r w:rsidRPr="003C2449">
        <w:rPr>
          <w:rFonts w:eastAsia="Calibri" w:cs="Arial"/>
          <w:szCs w:val="22"/>
          <w:lang w:val="sr-Latn-ME"/>
        </w:rPr>
        <w:t xml:space="preserve"> face and their </w:t>
      </w:r>
      <w:r w:rsidR="008D280F">
        <w:rPr>
          <w:rFonts w:eastAsia="Calibri" w:cs="Arial"/>
          <w:szCs w:val="22"/>
          <w:lang w:val="sr-Latn-ME"/>
        </w:rPr>
        <w:t xml:space="preserve">specific </w:t>
      </w:r>
      <w:r w:rsidRPr="003C2449">
        <w:rPr>
          <w:rFonts w:eastAsia="Calibri" w:cs="Arial"/>
          <w:szCs w:val="22"/>
          <w:lang w:val="sr-Latn-ME"/>
        </w:rPr>
        <w:t xml:space="preserve">development-related needs. Methodologies that enable innovative solutions designed to suit young people will be used in collaboration with youth. </w:t>
      </w:r>
      <w:r w:rsidR="00B255E7">
        <w:rPr>
          <w:rFonts w:eastAsia="Calibri" w:cs="Arial"/>
          <w:szCs w:val="22"/>
          <w:lang w:val="sr-Latn-ME"/>
        </w:rPr>
        <w:t>Thus, the equal participation of young women and men will be promoted.</w:t>
      </w:r>
      <w:r w:rsidR="00B255E7" w:rsidRPr="003C2449">
        <w:rPr>
          <w:rFonts w:eastAsia="Calibri" w:cs="Arial"/>
          <w:szCs w:val="22"/>
          <w:lang w:val="sr-Latn-ME"/>
        </w:rPr>
        <w:t xml:space="preserve"> </w:t>
      </w:r>
      <w:r w:rsidRPr="003C2449">
        <w:rPr>
          <w:rFonts w:eastAsia="Calibri" w:cs="Arial"/>
          <w:szCs w:val="22"/>
          <w:lang w:val="sr-Latn-ME"/>
        </w:rPr>
        <w:t xml:space="preserve">Administrators of youth services </w:t>
      </w:r>
      <w:r w:rsidRPr="003C2449">
        <w:rPr>
          <w:rFonts w:eastAsia="Calibri" w:cs="Arial"/>
          <w:szCs w:val="22"/>
          <w:lang w:val="sr-Latn-ME"/>
        </w:rPr>
        <w:lastRenderedPageBreak/>
        <w:t xml:space="preserve">will be fully involved in the implementation of activities so that their capacities for </w:t>
      </w:r>
      <w:r w:rsidR="004B6820" w:rsidRPr="003C2449">
        <w:rPr>
          <w:rFonts w:eastAsia="Calibri" w:cs="Arial"/>
          <w:szCs w:val="22"/>
          <w:lang w:val="sr-Latn-ME"/>
        </w:rPr>
        <w:t xml:space="preserve">the </w:t>
      </w:r>
      <w:r w:rsidRPr="003C2449">
        <w:rPr>
          <w:rFonts w:eastAsia="Calibri" w:cs="Arial"/>
          <w:szCs w:val="22"/>
          <w:lang w:val="sr-Latn-ME"/>
        </w:rPr>
        <w:t>participatory creation of programs with young people can be strengthened. Also, through this activity, the capacities for networking of youth services with other stakeholder</w:t>
      </w:r>
      <w:r w:rsidR="004B6820" w:rsidRPr="003C2449">
        <w:rPr>
          <w:rFonts w:eastAsia="Calibri" w:cs="Arial"/>
          <w:szCs w:val="22"/>
          <w:lang w:val="sr-Latn-ME"/>
        </w:rPr>
        <w:t>s</w:t>
      </w:r>
      <w:r w:rsidRPr="003C2449">
        <w:rPr>
          <w:rFonts w:eastAsia="Calibri" w:cs="Arial"/>
          <w:szCs w:val="22"/>
          <w:lang w:val="sr-Latn-ME"/>
        </w:rPr>
        <w:t xml:space="preserve"> at the local level will be strengthened in order to coordinate and cooperate in the implementation of </w:t>
      </w:r>
      <w:r w:rsidR="000958ED">
        <w:rPr>
          <w:rFonts w:eastAsia="Calibri" w:cs="Arial"/>
          <w:szCs w:val="22"/>
          <w:lang w:val="sr-Latn-ME"/>
        </w:rPr>
        <w:t xml:space="preserve">gender resposnive </w:t>
      </w:r>
      <w:r w:rsidRPr="003C2449">
        <w:rPr>
          <w:rFonts w:eastAsia="Calibri" w:cs="Arial"/>
          <w:szCs w:val="22"/>
          <w:lang w:val="sr-Latn-ME"/>
        </w:rPr>
        <w:t xml:space="preserve">youth programs. </w:t>
      </w:r>
    </w:p>
    <w:p w14:paraId="13278E86" w14:textId="77777777" w:rsidR="0042008F" w:rsidRPr="003C2449" w:rsidRDefault="0042008F" w:rsidP="0042008F">
      <w:pPr>
        <w:spacing w:after="0"/>
        <w:rPr>
          <w:rFonts w:eastAsia="Calibri" w:cs="Arial"/>
          <w:szCs w:val="22"/>
          <w:lang w:val="sr-Latn-ME"/>
        </w:rPr>
      </w:pPr>
    </w:p>
    <w:p w14:paraId="6F9360DA" w14:textId="77777777" w:rsidR="0042008F" w:rsidRPr="003C2449" w:rsidRDefault="0042008F" w:rsidP="0042008F">
      <w:pPr>
        <w:spacing w:after="0"/>
        <w:rPr>
          <w:rFonts w:eastAsia="Calibri" w:cs="Arial"/>
          <w:szCs w:val="22"/>
          <w:lang w:val="sr-Latn-ME"/>
        </w:rPr>
      </w:pPr>
    </w:p>
    <w:p w14:paraId="03F7718D" w14:textId="77777777" w:rsidR="0042008F" w:rsidRPr="003C2449" w:rsidRDefault="0042008F" w:rsidP="0042008F">
      <w:pPr>
        <w:spacing w:after="0"/>
        <w:rPr>
          <w:rFonts w:eastAsia="Calibri" w:cs="Arial"/>
          <w:b/>
          <w:szCs w:val="22"/>
          <w:lang w:val="sr-Latn-ME"/>
        </w:rPr>
      </w:pPr>
      <w:r w:rsidRPr="003C2449">
        <w:rPr>
          <w:rFonts w:eastAsia="Calibri" w:cs="Arial"/>
          <w:b/>
          <w:szCs w:val="22"/>
          <w:lang w:val="sr-Latn-ME"/>
        </w:rPr>
        <w:t>A 2.2. Piloting innovative programs to empower girls and boys locally</w:t>
      </w:r>
    </w:p>
    <w:p w14:paraId="46CBE67E" w14:textId="77777777" w:rsidR="0042008F" w:rsidRPr="003C2449" w:rsidRDefault="0042008F" w:rsidP="0042008F">
      <w:pPr>
        <w:spacing w:after="0"/>
        <w:rPr>
          <w:rFonts w:eastAsia="Calibri" w:cs="Arial"/>
          <w:szCs w:val="22"/>
          <w:lang w:val="sr-Latn-ME"/>
        </w:rPr>
      </w:pPr>
    </w:p>
    <w:p w14:paraId="1756596D" w14:textId="6E2BF1A7" w:rsidR="0042008F" w:rsidRPr="003C2449" w:rsidRDefault="0042008F" w:rsidP="0042008F">
      <w:pPr>
        <w:spacing w:after="0"/>
        <w:rPr>
          <w:rFonts w:eastAsia="Calibri" w:cs="Arial"/>
          <w:szCs w:val="22"/>
          <w:lang w:val="sr-Latn-ME"/>
        </w:rPr>
      </w:pPr>
      <w:r w:rsidRPr="003C2449">
        <w:rPr>
          <w:rFonts w:eastAsia="Calibri" w:cs="Arial"/>
          <w:szCs w:val="22"/>
          <w:lang w:val="sr-Latn-ME"/>
        </w:rPr>
        <w:t xml:space="preserve">The solutions designed through the previous activity will be piloted </w:t>
      </w:r>
      <w:r w:rsidR="004B6820" w:rsidRPr="003C2449">
        <w:rPr>
          <w:rFonts w:eastAsia="Calibri" w:cs="Arial"/>
          <w:szCs w:val="22"/>
          <w:lang w:val="sr-Latn-ME"/>
        </w:rPr>
        <w:t>and evaluated. A</w:t>
      </w:r>
      <w:r w:rsidRPr="003C2449">
        <w:rPr>
          <w:rFonts w:eastAsia="Calibri" w:cs="Arial"/>
          <w:szCs w:val="22"/>
          <w:lang w:val="sr-Latn-ME"/>
        </w:rPr>
        <w:t xml:space="preserve"> plan for their application at sc</w:t>
      </w:r>
      <w:r w:rsidRPr="00AF5824">
        <w:rPr>
          <w:rFonts w:eastAsia="Calibri" w:cs="Arial"/>
          <w:szCs w:val="22"/>
          <w:lang w:val="sr-Latn-ME"/>
        </w:rPr>
        <w:t xml:space="preserve">ale will be created. In addition to the solutions that will be implemented in person, the focus will be on digital solutions which aim to inform young </w:t>
      </w:r>
      <w:r w:rsidR="000958ED" w:rsidRPr="00AF5824">
        <w:rPr>
          <w:rFonts w:eastAsia="Calibri" w:cs="Arial"/>
          <w:szCs w:val="22"/>
          <w:lang w:val="sr-Latn-ME"/>
        </w:rPr>
        <w:t>women and men</w:t>
      </w:r>
      <w:r w:rsidRPr="00AF5824">
        <w:rPr>
          <w:rFonts w:eastAsia="Calibri" w:cs="Arial"/>
          <w:szCs w:val="22"/>
          <w:lang w:val="sr-Latn-ME"/>
        </w:rPr>
        <w:t xml:space="preserve"> about existing opportunities, youth service programs and relevant institutions, as well as on participation of </w:t>
      </w:r>
      <w:r w:rsidR="001B2F98" w:rsidRPr="00AF5824">
        <w:rPr>
          <w:rFonts w:eastAsia="Calibri" w:cs="Arial"/>
          <w:szCs w:val="22"/>
          <w:lang w:val="sr-Latn-ME"/>
        </w:rPr>
        <w:t xml:space="preserve">young women and men </w:t>
      </w:r>
      <w:r w:rsidRPr="00AF5824">
        <w:rPr>
          <w:rFonts w:eastAsia="Calibri" w:cs="Arial"/>
          <w:szCs w:val="22"/>
          <w:lang w:val="sr-Latn-ME"/>
        </w:rPr>
        <w:t>in decision-making and their communication with youth services, relevant institutions, and decision-makers.</w:t>
      </w:r>
      <w:r w:rsidR="00B34C7B" w:rsidRPr="00AF5824">
        <w:rPr>
          <w:rFonts w:eastAsia="Calibri" w:cs="Arial"/>
          <w:szCs w:val="22"/>
          <w:lang w:val="sr-Latn-ME"/>
        </w:rPr>
        <w:t xml:space="preserve"> Along</w:t>
      </w:r>
      <w:r w:rsidR="00B34C7B">
        <w:rPr>
          <w:rFonts w:eastAsia="Calibri" w:cs="Arial"/>
          <w:szCs w:val="22"/>
          <w:lang w:val="sr-Latn-ME"/>
        </w:rPr>
        <w:t xml:space="preserve"> with other solutions, this will also be designed through a fully participatory </w:t>
      </w:r>
      <w:r w:rsidR="005410DF">
        <w:rPr>
          <w:rFonts w:eastAsia="Calibri" w:cs="Arial"/>
          <w:szCs w:val="22"/>
          <w:lang w:val="sr-Latn-ME"/>
        </w:rPr>
        <w:t>manner, with young people.</w:t>
      </w:r>
      <w:r w:rsidR="00B34C7B">
        <w:rPr>
          <w:rFonts w:eastAsia="Calibri" w:cs="Arial"/>
          <w:szCs w:val="22"/>
          <w:lang w:val="sr-Latn-ME"/>
        </w:rPr>
        <w:t xml:space="preserve"> </w:t>
      </w:r>
      <w:r w:rsidRPr="003C2449">
        <w:rPr>
          <w:rFonts w:eastAsia="Calibri" w:cs="Arial"/>
          <w:szCs w:val="22"/>
          <w:lang w:val="sr-Latn-ME"/>
        </w:rPr>
        <w:t xml:space="preserve"> The themes of the designed solutions will arise from the participatory process with youth and will certainly include the themes of youth migration, both internal and </w:t>
      </w:r>
      <w:r w:rsidR="004B6820" w:rsidRPr="003C2449">
        <w:rPr>
          <w:rFonts w:eastAsia="Calibri" w:cs="Arial"/>
          <w:szCs w:val="22"/>
          <w:lang w:val="sr-Latn-ME"/>
        </w:rPr>
        <w:t>external</w:t>
      </w:r>
      <w:r w:rsidRPr="003C2449">
        <w:rPr>
          <w:rFonts w:eastAsia="Calibri" w:cs="Arial"/>
          <w:szCs w:val="22"/>
          <w:lang w:val="sr-Latn-ME"/>
        </w:rPr>
        <w:t>, as well as the empowerment of girls and boys in terms of gender equality. Particular work will be done to include young people from vulnerable groups, such as girls, youth affected by poverty, youth from rural areas, youth</w:t>
      </w:r>
      <w:r w:rsidR="004B6820" w:rsidRPr="003C2449">
        <w:rPr>
          <w:rFonts w:eastAsia="Calibri" w:cs="Arial"/>
          <w:szCs w:val="22"/>
          <w:lang w:val="sr-Latn-ME"/>
        </w:rPr>
        <w:t xml:space="preserve"> </w:t>
      </w:r>
      <w:r w:rsidRPr="003C2449">
        <w:rPr>
          <w:rFonts w:eastAsia="Calibri" w:cs="Arial"/>
          <w:szCs w:val="22"/>
          <w:lang w:val="sr-Latn-ME"/>
        </w:rPr>
        <w:t>with disabilities, etc. Piloting of the program will be realized in a way that ensures the involvement and strengthening of the capacities of the youth administrators themselves in order to strengthen their capacities for the implementation of the program with and for young people.</w:t>
      </w:r>
    </w:p>
    <w:p w14:paraId="66B1626B" w14:textId="77777777" w:rsidR="0042008F" w:rsidRPr="003C2449" w:rsidRDefault="0042008F" w:rsidP="0042008F">
      <w:pPr>
        <w:spacing w:after="0"/>
        <w:rPr>
          <w:rFonts w:eastAsia="Calibri" w:cs="Arial"/>
          <w:szCs w:val="22"/>
          <w:lang w:val="sr-Latn-ME"/>
        </w:rPr>
      </w:pPr>
    </w:p>
    <w:p w14:paraId="3E198913" w14:textId="77777777" w:rsidR="0042008F" w:rsidRPr="003C2449" w:rsidRDefault="0042008F" w:rsidP="0042008F">
      <w:pPr>
        <w:spacing w:after="0"/>
        <w:rPr>
          <w:rFonts w:eastAsia="Calibri" w:cs="Arial"/>
          <w:szCs w:val="22"/>
          <w:lang w:val="sr-Latn-ME"/>
        </w:rPr>
      </w:pPr>
    </w:p>
    <w:p w14:paraId="74AC6E73" w14:textId="26E2791F" w:rsidR="0042008F" w:rsidRPr="003C2449" w:rsidRDefault="0042008F" w:rsidP="0042008F">
      <w:pPr>
        <w:spacing w:after="0"/>
        <w:rPr>
          <w:rFonts w:eastAsia="Calibri" w:cs="Arial"/>
          <w:b/>
          <w:szCs w:val="22"/>
          <w:lang w:val="sr-Latn-ME"/>
        </w:rPr>
      </w:pPr>
      <w:r w:rsidRPr="003C2449">
        <w:rPr>
          <w:rFonts w:eastAsia="Calibri" w:cs="Arial"/>
          <w:b/>
          <w:szCs w:val="22"/>
          <w:lang w:val="sr-Latn-ME"/>
        </w:rPr>
        <w:t xml:space="preserve">A 2.3. Informing young </w:t>
      </w:r>
      <w:r w:rsidR="00107F09">
        <w:rPr>
          <w:rFonts w:eastAsia="Calibri" w:cs="Arial"/>
          <w:b/>
          <w:szCs w:val="22"/>
          <w:lang w:val="sr-Latn-ME"/>
        </w:rPr>
        <w:t xml:space="preserve">women and men </w:t>
      </w:r>
      <w:r w:rsidRPr="003C2449">
        <w:rPr>
          <w:rFonts w:eastAsia="Calibri" w:cs="Arial"/>
          <w:b/>
          <w:szCs w:val="22"/>
          <w:lang w:val="sr-Latn-ME"/>
        </w:rPr>
        <w:t>and other relevant stakeholders about the programs and activities of youth services through a communication campaign</w:t>
      </w:r>
    </w:p>
    <w:p w14:paraId="161615BC" w14:textId="77777777" w:rsidR="0042008F" w:rsidRPr="003C2449" w:rsidRDefault="0042008F" w:rsidP="0042008F">
      <w:pPr>
        <w:spacing w:after="0"/>
        <w:rPr>
          <w:rFonts w:eastAsia="Calibri" w:cs="Arial"/>
          <w:szCs w:val="22"/>
          <w:lang w:val="sr-Latn-ME"/>
        </w:rPr>
      </w:pPr>
    </w:p>
    <w:p w14:paraId="684C8CC2" w14:textId="0B1B5EBE" w:rsidR="0042008F" w:rsidRPr="003C2449" w:rsidRDefault="0042008F" w:rsidP="0042008F">
      <w:pPr>
        <w:spacing w:after="0"/>
        <w:rPr>
          <w:rFonts w:eastAsia="Calibri" w:cs="Arial"/>
          <w:szCs w:val="22"/>
          <w:lang w:val="sr-Latn-ME"/>
        </w:rPr>
      </w:pPr>
      <w:r w:rsidRPr="003C2449">
        <w:rPr>
          <w:rFonts w:eastAsia="Calibri" w:cs="Arial"/>
          <w:szCs w:val="22"/>
          <w:lang w:val="sr-Latn-ME"/>
        </w:rPr>
        <w:t>The implementation of the activities will be accompanied by a communication campaign, which will aim to inform you</w:t>
      </w:r>
      <w:r w:rsidR="00107F09">
        <w:rPr>
          <w:rFonts w:eastAsia="Calibri" w:cs="Arial"/>
          <w:szCs w:val="22"/>
          <w:lang w:val="sr-Latn-ME"/>
        </w:rPr>
        <w:t xml:space="preserve">ng women and men </w:t>
      </w:r>
      <w:r w:rsidRPr="003C2449">
        <w:rPr>
          <w:rFonts w:eastAsia="Calibri" w:cs="Arial"/>
          <w:szCs w:val="22"/>
          <w:lang w:val="sr-Latn-ME"/>
        </w:rPr>
        <w:t xml:space="preserve"> about the programs, their participation in them, promotion of results, but also to advocate for the needs and ideas of young</w:t>
      </w:r>
      <w:r w:rsidR="00107F09">
        <w:rPr>
          <w:rFonts w:eastAsia="Calibri" w:cs="Arial"/>
          <w:szCs w:val="22"/>
          <w:lang w:val="sr-Latn-ME"/>
        </w:rPr>
        <w:t xml:space="preserve"> women and men. </w:t>
      </w:r>
    </w:p>
    <w:p w14:paraId="07F7B7D5" w14:textId="04CA3F9E" w:rsidR="00F11BBD" w:rsidRDefault="00F11BBD" w:rsidP="00F11BBD">
      <w:pPr>
        <w:rPr>
          <w:iCs/>
          <w:szCs w:val="22"/>
        </w:rPr>
      </w:pPr>
    </w:p>
    <w:p w14:paraId="0DBC6EAB" w14:textId="77777777" w:rsidR="00E730F2" w:rsidRPr="003C2449" w:rsidRDefault="00E730F2" w:rsidP="00F11BBD">
      <w:pPr>
        <w:rPr>
          <w:iCs/>
          <w:szCs w:val="22"/>
        </w:rPr>
      </w:pPr>
    </w:p>
    <w:p w14:paraId="3EB12799" w14:textId="38A128D9" w:rsidR="00677617" w:rsidRPr="003C2449" w:rsidRDefault="00890E41" w:rsidP="002F14AB">
      <w:pPr>
        <w:spacing w:before="240"/>
        <w:ind w:left="547"/>
        <w:rPr>
          <w:b/>
          <w:i/>
        </w:rPr>
      </w:pPr>
      <w:r w:rsidRPr="003C2449">
        <w:rPr>
          <w:b/>
          <w:i/>
        </w:rPr>
        <w:t>Resources Required to Achieve the Expected Results</w:t>
      </w:r>
    </w:p>
    <w:p w14:paraId="32F9B4C7" w14:textId="77777777" w:rsidR="00061449" w:rsidRPr="003C2449" w:rsidRDefault="00061449" w:rsidP="002F14AB">
      <w:pPr>
        <w:spacing w:before="240"/>
        <w:ind w:left="547"/>
        <w:rPr>
          <w:b/>
          <w:i/>
        </w:rPr>
      </w:pPr>
    </w:p>
    <w:p w14:paraId="1958F7B9" w14:textId="247A0A6F" w:rsidR="00C7177B" w:rsidRDefault="0042008F" w:rsidP="0042008F">
      <w:pPr>
        <w:rPr>
          <w:rFonts w:eastAsia="Calibri" w:cs="Arial"/>
          <w:szCs w:val="22"/>
          <w:lang w:val="sr-Latn-ME"/>
        </w:rPr>
      </w:pPr>
      <w:r w:rsidRPr="003C2449">
        <w:rPr>
          <w:rFonts w:eastAsia="Calibri" w:cs="Arial"/>
          <w:szCs w:val="22"/>
          <w:lang w:val="sr-Latn-ME"/>
        </w:rPr>
        <w:t>As regards human resources, UNDP</w:t>
      </w:r>
      <w:r w:rsidR="00006FC3">
        <w:rPr>
          <w:rFonts w:eastAsia="Calibri" w:cs="Arial"/>
          <w:szCs w:val="22"/>
          <w:lang w:val="sr-Latn-ME"/>
        </w:rPr>
        <w:t xml:space="preserve"> will asign project coordinator who will be in charge of the project, while the project manager will </w:t>
      </w:r>
      <w:r w:rsidR="00C7177B">
        <w:rPr>
          <w:rFonts w:eastAsia="Calibri" w:cs="Arial"/>
          <w:szCs w:val="22"/>
          <w:lang w:val="sr-Latn-ME"/>
        </w:rPr>
        <w:t>provide general oversee and quality assurance. T</w:t>
      </w:r>
      <w:r w:rsidR="00816772">
        <w:rPr>
          <w:rFonts w:eastAsia="Calibri" w:cs="Arial"/>
          <w:szCs w:val="22"/>
          <w:lang w:val="sr-Latn-ME"/>
        </w:rPr>
        <w:t xml:space="preserve">UNDP will also </w:t>
      </w:r>
      <w:r w:rsidR="00925C39">
        <w:rPr>
          <w:rFonts w:eastAsia="Calibri" w:cs="Arial"/>
          <w:szCs w:val="22"/>
          <w:lang w:val="sr-Latn-ME"/>
        </w:rPr>
        <w:t xml:space="preserve">contribute through engagement of human resources in relation to </w:t>
      </w:r>
      <w:r w:rsidR="00816772">
        <w:rPr>
          <w:rFonts w:eastAsia="Calibri" w:cs="Arial"/>
          <w:szCs w:val="22"/>
          <w:lang w:val="sr-Latn-ME"/>
        </w:rPr>
        <w:t xml:space="preserve">financial and administrative </w:t>
      </w:r>
      <w:r w:rsidR="008611FA">
        <w:rPr>
          <w:rFonts w:eastAsia="Calibri" w:cs="Arial"/>
          <w:szCs w:val="22"/>
          <w:lang w:val="sr-Latn-ME"/>
        </w:rPr>
        <w:t>matters. UNDP will also provide part of financial contribution</w:t>
      </w:r>
      <w:r w:rsidR="004E183E">
        <w:rPr>
          <w:rFonts w:eastAsia="Calibri" w:cs="Arial"/>
          <w:szCs w:val="22"/>
          <w:lang w:val="sr-Latn-ME"/>
        </w:rPr>
        <w:t xml:space="preserve"> of 12,000.00 €</w:t>
      </w:r>
      <w:r w:rsidR="008611FA">
        <w:rPr>
          <w:rFonts w:eastAsia="Calibri" w:cs="Arial"/>
          <w:szCs w:val="22"/>
          <w:lang w:val="sr-Latn-ME"/>
        </w:rPr>
        <w:t xml:space="preserve"> </w:t>
      </w:r>
      <w:r w:rsidR="00202815">
        <w:rPr>
          <w:rFonts w:eastAsia="Calibri" w:cs="Arial"/>
          <w:szCs w:val="22"/>
          <w:lang w:val="sr-Latn-ME"/>
        </w:rPr>
        <w:t>to cover human reosurces costs</w:t>
      </w:r>
      <w:r w:rsidR="008611FA">
        <w:rPr>
          <w:rFonts w:eastAsia="Calibri" w:cs="Arial"/>
          <w:szCs w:val="22"/>
          <w:lang w:val="sr-Latn-ME"/>
        </w:rPr>
        <w:t xml:space="preserve"> </w:t>
      </w:r>
      <w:r w:rsidR="00202815">
        <w:rPr>
          <w:rFonts w:eastAsia="Calibri" w:cs="Arial"/>
          <w:szCs w:val="22"/>
          <w:lang w:val="sr-Latn-ME"/>
        </w:rPr>
        <w:t xml:space="preserve">as well as </w:t>
      </w:r>
      <w:r w:rsidR="008611FA">
        <w:rPr>
          <w:rFonts w:eastAsia="Calibri" w:cs="Arial"/>
          <w:szCs w:val="22"/>
          <w:lang w:val="sr-Latn-ME"/>
        </w:rPr>
        <w:t>direct project costs.</w:t>
      </w:r>
    </w:p>
    <w:p w14:paraId="12C9205F" w14:textId="77777777" w:rsidR="008611FA" w:rsidRDefault="008611FA" w:rsidP="0042008F">
      <w:pPr>
        <w:rPr>
          <w:rFonts w:eastAsia="Calibri" w:cs="Arial"/>
          <w:szCs w:val="22"/>
          <w:lang w:val="sr-Latn-ME"/>
        </w:rPr>
      </w:pPr>
    </w:p>
    <w:p w14:paraId="35D3F167" w14:textId="27246A38" w:rsidR="0042008F" w:rsidRPr="003C2449" w:rsidRDefault="00C7177B" w:rsidP="0042008F">
      <w:pPr>
        <w:rPr>
          <w:rFonts w:eastAsia="Calibri" w:cs="Arial"/>
          <w:szCs w:val="22"/>
          <w:lang w:val="sr-Latn-ME"/>
        </w:rPr>
      </w:pPr>
      <w:r>
        <w:rPr>
          <w:rFonts w:eastAsia="Calibri" w:cs="Arial"/>
          <w:szCs w:val="22"/>
          <w:lang w:val="sr-Latn-ME"/>
        </w:rPr>
        <w:t>T</w:t>
      </w:r>
      <w:r w:rsidR="0042008F" w:rsidRPr="003C2449">
        <w:rPr>
          <w:rFonts w:eastAsia="Calibri" w:cs="Arial"/>
          <w:szCs w:val="22"/>
          <w:lang w:val="sr-Latn-ME"/>
        </w:rPr>
        <w:t xml:space="preserve">he Ministry of Education, Science, Culture and Sports and the Sports and Youth Administration will provide a a focal point </w:t>
      </w:r>
      <w:r w:rsidR="00816772">
        <w:rPr>
          <w:rFonts w:eastAsia="Calibri" w:cs="Arial"/>
          <w:szCs w:val="22"/>
          <w:lang w:val="sr-Latn-ME"/>
        </w:rPr>
        <w:t xml:space="preserve">for the </w:t>
      </w:r>
      <w:r w:rsidR="0042008F" w:rsidRPr="003C2449">
        <w:rPr>
          <w:rFonts w:eastAsia="Calibri" w:cs="Arial"/>
          <w:szCs w:val="22"/>
          <w:lang w:val="sr-Latn-ME"/>
        </w:rPr>
        <w:t xml:space="preserve"> project implementation</w:t>
      </w:r>
      <w:r w:rsidR="004E183E">
        <w:rPr>
          <w:rFonts w:eastAsia="Calibri" w:cs="Arial"/>
          <w:szCs w:val="22"/>
          <w:lang w:val="sr-Latn-ME"/>
        </w:rPr>
        <w:t>, as well as financial co-sharing in the amount of 140,000.00€.</w:t>
      </w:r>
    </w:p>
    <w:p w14:paraId="1EE0BBF6" w14:textId="77777777" w:rsidR="0042008F" w:rsidRPr="003C2449" w:rsidRDefault="0042008F" w:rsidP="0042008F">
      <w:pPr>
        <w:rPr>
          <w:rFonts w:eastAsia="Calibri" w:cs="Arial"/>
          <w:szCs w:val="22"/>
          <w:lang w:val="sr-Latn-ME"/>
        </w:rPr>
      </w:pPr>
    </w:p>
    <w:p w14:paraId="2E97810B" w14:textId="40E12535" w:rsidR="0042008F" w:rsidRPr="003C2449" w:rsidRDefault="0042008F" w:rsidP="0042008F">
      <w:pPr>
        <w:rPr>
          <w:rFonts w:eastAsia="Calibri" w:cs="Arial"/>
          <w:szCs w:val="22"/>
          <w:lang w:val="sr-Latn-ME"/>
        </w:rPr>
      </w:pPr>
      <w:r w:rsidRPr="003C2449">
        <w:rPr>
          <w:rFonts w:eastAsia="Calibri" w:cs="Arial"/>
          <w:szCs w:val="22"/>
          <w:lang w:val="sr-Latn-ME"/>
        </w:rPr>
        <w:t>The fact that youth services have already been established in 11 municipalities and that they have certain spatial, technical and human resources at their disposal is a good starting point and a basic resource for the achievem</w:t>
      </w:r>
      <w:r w:rsidR="004B6820" w:rsidRPr="003C2449">
        <w:rPr>
          <w:rFonts w:eastAsia="Calibri" w:cs="Arial"/>
          <w:szCs w:val="22"/>
          <w:lang w:val="sr-Latn-ME"/>
        </w:rPr>
        <w:t>e</w:t>
      </w:r>
      <w:r w:rsidRPr="003C2449">
        <w:rPr>
          <w:rFonts w:eastAsia="Calibri" w:cs="Arial"/>
          <w:szCs w:val="22"/>
          <w:lang w:val="sr-Latn-ME"/>
        </w:rPr>
        <w:t>nt of the planned outputs. This also provides a solid basis for further development of said services.</w:t>
      </w:r>
    </w:p>
    <w:p w14:paraId="053E5113" w14:textId="77777777" w:rsidR="0042008F" w:rsidRPr="003C2449" w:rsidRDefault="0042008F" w:rsidP="0042008F">
      <w:pPr>
        <w:rPr>
          <w:rFonts w:eastAsia="Calibri" w:cs="Arial"/>
          <w:szCs w:val="22"/>
          <w:lang w:val="sr-Latn-ME"/>
        </w:rPr>
      </w:pPr>
    </w:p>
    <w:p w14:paraId="42B903B8" w14:textId="49FA0BDC" w:rsidR="0042008F" w:rsidRPr="003C2449" w:rsidRDefault="0042008F" w:rsidP="0042008F">
      <w:pPr>
        <w:rPr>
          <w:rFonts w:eastAsia="Calibri" w:cs="Arial"/>
          <w:szCs w:val="22"/>
          <w:lang w:val="sr-Latn-ME"/>
        </w:rPr>
      </w:pPr>
      <w:r w:rsidRPr="003C2449">
        <w:rPr>
          <w:rFonts w:eastAsia="Calibri" w:cs="Arial"/>
          <w:szCs w:val="22"/>
          <w:lang w:val="sr-Latn-ME"/>
        </w:rPr>
        <w:t>Furthermore, the Ministry of Education, Science, Culture and Sports and the Sports and Youth Administration already cooperate with a large number of local, national, and international partners in re</w:t>
      </w:r>
      <w:r w:rsidR="004B6820" w:rsidRPr="003C2449">
        <w:rPr>
          <w:rFonts w:eastAsia="Calibri" w:cs="Arial"/>
          <w:szCs w:val="22"/>
          <w:lang w:val="sr-Latn-ME"/>
        </w:rPr>
        <w:t>la</w:t>
      </w:r>
      <w:r w:rsidRPr="003C2449">
        <w:rPr>
          <w:rFonts w:eastAsia="Calibri" w:cs="Arial"/>
          <w:szCs w:val="22"/>
          <w:lang w:val="sr-Latn-ME"/>
        </w:rPr>
        <w:t>tion to youth policy and youth work.</w:t>
      </w:r>
    </w:p>
    <w:p w14:paraId="4ED07E10" w14:textId="77777777" w:rsidR="0042008F" w:rsidRPr="003C2449" w:rsidRDefault="0042008F" w:rsidP="0042008F">
      <w:pPr>
        <w:rPr>
          <w:rFonts w:eastAsia="Calibri" w:cs="Arial"/>
          <w:szCs w:val="22"/>
          <w:lang w:val="sr-Latn-ME"/>
        </w:rPr>
      </w:pPr>
    </w:p>
    <w:p w14:paraId="2F810BF2" w14:textId="77777777" w:rsidR="0042008F" w:rsidRPr="003C2449" w:rsidRDefault="0042008F" w:rsidP="0042008F">
      <w:pPr>
        <w:rPr>
          <w:rFonts w:eastAsia="Calibri" w:cs="Arial"/>
          <w:szCs w:val="22"/>
          <w:lang w:val="sr-Latn-ME"/>
        </w:rPr>
      </w:pPr>
      <w:r w:rsidRPr="003C2449">
        <w:rPr>
          <w:rFonts w:eastAsia="Calibri" w:cs="Arial"/>
          <w:szCs w:val="22"/>
          <w:lang w:val="sr-Latn-ME"/>
        </w:rPr>
        <w:lastRenderedPageBreak/>
        <w:t>UNDP also cooperates with a large number of NGOs, local governments, national institutions, other local services, and institutions.</w:t>
      </w:r>
    </w:p>
    <w:p w14:paraId="04B41E7B" w14:textId="77777777" w:rsidR="0042008F" w:rsidRPr="003C2449" w:rsidRDefault="0042008F" w:rsidP="0042008F">
      <w:pPr>
        <w:rPr>
          <w:rFonts w:eastAsia="Calibri" w:cs="Arial"/>
          <w:szCs w:val="22"/>
          <w:lang w:val="sr-Latn-ME"/>
        </w:rPr>
      </w:pPr>
    </w:p>
    <w:p w14:paraId="0D0206D0" w14:textId="18A5C9DF" w:rsidR="0042008F" w:rsidRPr="003C2449" w:rsidRDefault="0042008F" w:rsidP="0042008F">
      <w:pPr>
        <w:rPr>
          <w:rFonts w:eastAsia="Calibri" w:cs="Arial"/>
          <w:szCs w:val="22"/>
          <w:lang w:val="sr-Latn-ME"/>
        </w:rPr>
      </w:pPr>
      <w:r w:rsidRPr="003C2449">
        <w:rPr>
          <w:rFonts w:eastAsia="Calibri" w:cs="Arial"/>
          <w:szCs w:val="22"/>
          <w:lang w:val="sr-Latn-ME"/>
        </w:rPr>
        <w:t>These two networks will greatly enable the mobilization of partner networks and the most efficient and synchronized action.</w:t>
      </w:r>
    </w:p>
    <w:p w14:paraId="21CC20E5" w14:textId="77777777" w:rsidR="0042008F" w:rsidRPr="003C2449" w:rsidRDefault="0042008F" w:rsidP="0042008F">
      <w:pPr>
        <w:rPr>
          <w:rFonts w:eastAsia="Calibri" w:cs="Arial"/>
          <w:szCs w:val="22"/>
          <w:lang w:val="sr-Latn-ME"/>
        </w:rPr>
      </w:pPr>
    </w:p>
    <w:p w14:paraId="2F16C809" w14:textId="56C4CCF3" w:rsidR="0042008F" w:rsidRPr="003C2449" w:rsidRDefault="0042008F" w:rsidP="0042008F">
      <w:pPr>
        <w:rPr>
          <w:rFonts w:eastAsia="Calibri" w:cs="Arial"/>
          <w:szCs w:val="22"/>
          <w:lang w:val="sr-Latn-ME"/>
        </w:rPr>
      </w:pPr>
      <w:r w:rsidRPr="003C2449">
        <w:rPr>
          <w:rFonts w:eastAsia="Calibri" w:cs="Arial"/>
          <w:szCs w:val="22"/>
          <w:lang w:val="sr-Latn-ME"/>
        </w:rPr>
        <w:t>Youth organizations are one of the key stakeholders with which they will cooperate, meaning that local youth organizations, as well as national ones that operate at the local level, will be implementing partners.</w:t>
      </w:r>
    </w:p>
    <w:p w14:paraId="1804C8C1" w14:textId="77777777" w:rsidR="0042008F" w:rsidRPr="003C2449" w:rsidRDefault="0042008F" w:rsidP="0042008F">
      <w:pPr>
        <w:rPr>
          <w:rFonts w:eastAsia="Calibri" w:cs="Arial"/>
          <w:szCs w:val="22"/>
          <w:lang w:val="sr-Latn-ME"/>
        </w:rPr>
      </w:pPr>
    </w:p>
    <w:p w14:paraId="0A965288" w14:textId="77777777" w:rsidR="0042008F" w:rsidRPr="003C2449" w:rsidRDefault="0042008F" w:rsidP="0042008F">
      <w:pPr>
        <w:rPr>
          <w:rFonts w:eastAsia="Calibri" w:cs="Arial"/>
          <w:szCs w:val="22"/>
          <w:lang w:val="sr-Latn-ME"/>
        </w:rPr>
      </w:pPr>
      <w:r w:rsidRPr="003C2449">
        <w:rPr>
          <w:rFonts w:eastAsia="Calibri" w:cs="Arial"/>
          <w:szCs w:val="22"/>
          <w:lang w:val="sr-Latn-ME"/>
        </w:rPr>
        <w:t>In addition to human resources, existing local infrastructure and networks of stakeholders, financial resources need to be provided to achieve the planned results. The project envisages the allocation of part of the financial resources needed for the successful implementation of the planned activities, while the project implementing parties will work together to secure the missing funds.</w:t>
      </w:r>
    </w:p>
    <w:p w14:paraId="43E8EAA5" w14:textId="77777777" w:rsidR="0042008F" w:rsidRPr="003C2449" w:rsidRDefault="0042008F" w:rsidP="0042008F">
      <w:pPr>
        <w:rPr>
          <w:rFonts w:eastAsia="Calibri" w:cs="Arial"/>
          <w:szCs w:val="22"/>
          <w:lang w:val="sr-Latn-ME"/>
        </w:rPr>
      </w:pPr>
    </w:p>
    <w:p w14:paraId="597EA178" w14:textId="56F76223" w:rsidR="0042008F" w:rsidRPr="003C2449" w:rsidRDefault="0042008F" w:rsidP="0042008F">
      <w:pPr>
        <w:rPr>
          <w:rFonts w:eastAsia="Calibri" w:cs="Arial"/>
          <w:szCs w:val="22"/>
          <w:lang w:val="sr-Latn-ME"/>
        </w:rPr>
      </w:pPr>
      <w:r w:rsidRPr="003C2449">
        <w:rPr>
          <w:rFonts w:eastAsia="Calibri" w:cs="Arial"/>
          <w:szCs w:val="22"/>
          <w:lang w:val="sr-Latn-ME"/>
        </w:rPr>
        <w:t>Possibilities for securing the missing funds will be explored through joint action of project lead implementing parties, through financial instruments available to the Ministry and the Administration, cooperation with international partners, as well as with the private sector. Given the importance and potential scope of the project, there are ample opportunit</w:t>
      </w:r>
      <w:r w:rsidR="004B6820" w:rsidRPr="003C2449">
        <w:rPr>
          <w:rFonts w:eastAsia="Calibri" w:cs="Arial"/>
          <w:szCs w:val="22"/>
          <w:lang w:val="sr-Latn-ME"/>
        </w:rPr>
        <w:t>i</w:t>
      </w:r>
      <w:r w:rsidRPr="003C2449">
        <w:rPr>
          <w:rFonts w:eastAsia="Calibri" w:cs="Arial"/>
          <w:szCs w:val="22"/>
          <w:lang w:val="sr-Latn-ME"/>
        </w:rPr>
        <w:t>es for establishing partnerships and using existing mechanisms for further resource mobilization.</w:t>
      </w:r>
    </w:p>
    <w:p w14:paraId="485F21FC" w14:textId="027BD814" w:rsidR="00252608" w:rsidRDefault="00252608" w:rsidP="00DE25E6">
      <w:pPr>
        <w:rPr>
          <w:i/>
          <w:color w:val="AEAAAA"/>
          <w:sz w:val="20"/>
          <w:szCs w:val="22"/>
        </w:rPr>
      </w:pPr>
    </w:p>
    <w:p w14:paraId="641D31EF" w14:textId="4F118048" w:rsidR="004E183E" w:rsidRDefault="004E183E" w:rsidP="00DE25E6">
      <w:pPr>
        <w:rPr>
          <w:i/>
          <w:color w:val="AEAAAA"/>
          <w:sz w:val="20"/>
          <w:szCs w:val="22"/>
        </w:rPr>
      </w:pPr>
    </w:p>
    <w:p w14:paraId="6D732E8F" w14:textId="76CE0D12" w:rsidR="004E183E" w:rsidRDefault="004E183E" w:rsidP="00DE25E6">
      <w:pPr>
        <w:rPr>
          <w:i/>
          <w:color w:val="AEAAAA"/>
          <w:sz w:val="20"/>
          <w:szCs w:val="22"/>
        </w:rPr>
      </w:pPr>
    </w:p>
    <w:p w14:paraId="59D865BF" w14:textId="77777777" w:rsidR="004E183E" w:rsidRPr="003C2449" w:rsidRDefault="004E183E" w:rsidP="00DE25E6">
      <w:pPr>
        <w:rPr>
          <w:i/>
          <w:color w:val="AEAAAA"/>
          <w:sz w:val="20"/>
          <w:szCs w:val="22"/>
        </w:rPr>
      </w:pPr>
    </w:p>
    <w:p w14:paraId="04A7AE05" w14:textId="49FB925E" w:rsidR="002F14AB" w:rsidRPr="003C2449" w:rsidRDefault="00890E41" w:rsidP="002F14AB">
      <w:pPr>
        <w:spacing w:before="240"/>
        <w:ind w:left="547"/>
        <w:rPr>
          <w:b/>
          <w:i/>
        </w:rPr>
      </w:pPr>
      <w:r w:rsidRPr="003C2449">
        <w:rPr>
          <w:b/>
          <w:i/>
        </w:rPr>
        <w:t>Partnerships</w:t>
      </w:r>
    </w:p>
    <w:p w14:paraId="2FCBB7C1" w14:textId="77777777" w:rsidR="00252608" w:rsidRPr="003C2449" w:rsidRDefault="00252608" w:rsidP="00064560">
      <w:pPr>
        <w:rPr>
          <w:i/>
          <w:color w:val="AEAAAA"/>
          <w:szCs w:val="22"/>
        </w:rPr>
      </w:pPr>
    </w:p>
    <w:p w14:paraId="135B3131" w14:textId="2DD4557A" w:rsidR="0042008F" w:rsidRPr="003C2449" w:rsidRDefault="0042008F" w:rsidP="0042008F">
      <w:pPr>
        <w:jc w:val="left"/>
        <w:rPr>
          <w:rFonts w:eastAsia="Calibri" w:cs="Arial"/>
          <w:szCs w:val="22"/>
          <w:lang w:val="sr-Latn-ME"/>
        </w:rPr>
      </w:pPr>
      <w:r w:rsidRPr="003C2449">
        <w:rPr>
          <w:rFonts w:eastAsia="Calibri" w:cs="Arial"/>
          <w:szCs w:val="22"/>
          <w:lang w:val="sr-Latn-ME"/>
        </w:rPr>
        <w:t>The Ministry of Education, Science, Culture and Sports and the Sports and Youth Administration already cooperate with a large number of local, national, and international partners in re</w:t>
      </w:r>
      <w:r w:rsidR="004B6820" w:rsidRPr="003C2449">
        <w:rPr>
          <w:rFonts w:eastAsia="Calibri" w:cs="Arial"/>
          <w:szCs w:val="22"/>
          <w:lang w:val="sr-Latn-ME"/>
        </w:rPr>
        <w:t>la</w:t>
      </w:r>
      <w:r w:rsidRPr="003C2449">
        <w:rPr>
          <w:rFonts w:eastAsia="Calibri" w:cs="Arial"/>
          <w:szCs w:val="22"/>
          <w:lang w:val="sr-Latn-ME"/>
        </w:rPr>
        <w:t>tion to youth policy and youth work.</w:t>
      </w:r>
    </w:p>
    <w:p w14:paraId="2C7AEE15" w14:textId="77777777" w:rsidR="0042008F" w:rsidRPr="003C2449" w:rsidRDefault="0042008F" w:rsidP="0042008F">
      <w:pPr>
        <w:jc w:val="left"/>
        <w:rPr>
          <w:rFonts w:eastAsia="Calibri" w:cs="Arial"/>
          <w:szCs w:val="22"/>
          <w:lang w:val="sr-Latn-ME"/>
        </w:rPr>
      </w:pPr>
    </w:p>
    <w:p w14:paraId="030C67D6" w14:textId="77777777" w:rsidR="0042008F" w:rsidRPr="003C2449" w:rsidRDefault="0042008F" w:rsidP="0042008F">
      <w:pPr>
        <w:jc w:val="left"/>
        <w:rPr>
          <w:rFonts w:eastAsia="Calibri" w:cs="Arial"/>
          <w:szCs w:val="22"/>
          <w:lang w:val="sr-Latn-ME"/>
        </w:rPr>
      </w:pPr>
      <w:r w:rsidRPr="003C2449">
        <w:rPr>
          <w:rFonts w:eastAsia="Calibri" w:cs="Arial"/>
          <w:szCs w:val="22"/>
          <w:lang w:val="sr-Latn-ME"/>
        </w:rPr>
        <w:t>UNDP also cooperates with a large number of NGOs, local governments, national institutions, other local services, and institutions.</w:t>
      </w:r>
    </w:p>
    <w:p w14:paraId="0DF825CE" w14:textId="77777777" w:rsidR="0042008F" w:rsidRPr="003C2449" w:rsidRDefault="0042008F" w:rsidP="0042008F">
      <w:pPr>
        <w:jc w:val="left"/>
        <w:rPr>
          <w:rFonts w:eastAsia="Calibri" w:cs="Arial"/>
          <w:szCs w:val="22"/>
          <w:lang w:val="sr-Latn-ME"/>
        </w:rPr>
      </w:pPr>
    </w:p>
    <w:p w14:paraId="03CF1800" w14:textId="77777777" w:rsidR="0042008F" w:rsidRPr="003C2449" w:rsidRDefault="0042008F" w:rsidP="0042008F">
      <w:pPr>
        <w:jc w:val="left"/>
        <w:rPr>
          <w:rFonts w:eastAsia="Calibri" w:cs="Arial"/>
          <w:szCs w:val="22"/>
          <w:lang w:val="sr-Latn-ME"/>
        </w:rPr>
      </w:pPr>
      <w:r w:rsidRPr="003C2449">
        <w:rPr>
          <w:rFonts w:eastAsia="Calibri" w:cs="Arial"/>
          <w:szCs w:val="22"/>
          <w:lang w:val="sr-Latn-ME"/>
        </w:rPr>
        <w:t>It is of particular importance to ensure cooperation with youth NGOs and organizations working with youth.</w:t>
      </w:r>
    </w:p>
    <w:p w14:paraId="3AD8590B" w14:textId="77777777" w:rsidR="0042008F" w:rsidRPr="003C2449" w:rsidRDefault="0042008F" w:rsidP="0042008F">
      <w:pPr>
        <w:jc w:val="left"/>
        <w:rPr>
          <w:rFonts w:eastAsia="Calibri" w:cs="Arial"/>
          <w:szCs w:val="22"/>
          <w:lang w:val="sr-Latn-ME"/>
        </w:rPr>
      </w:pPr>
    </w:p>
    <w:p w14:paraId="18DCD8CF" w14:textId="76F1C3E8" w:rsidR="0042008F" w:rsidRPr="003C2449" w:rsidRDefault="0042008F" w:rsidP="0042008F">
      <w:pPr>
        <w:jc w:val="left"/>
        <w:rPr>
          <w:rFonts w:eastAsia="Calibri" w:cs="Arial"/>
          <w:szCs w:val="22"/>
          <w:lang w:val="sr-Latn-ME"/>
        </w:rPr>
      </w:pPr>
      <w:r w:rsidRPr="003C2449">
        <w:rPr>
          <w:rFonts w:eastAsia="Calibri" w:cs="Arial"/>
          <w:szCs w:val="22"/>
          <w:lang w:val="sr-Latn-ME"/>
        </w:rPr>
        <w:t xml:space="preserve">Also, coordination with international (Regional Cooperation Council, OSCE, EU Delegation, UN agencies) and other partners that implement activities aimed at youth development at the local and national levels </w:t>
      </w:r>
      <w:r w:rsidR="004B6820" w:rsidRPr="003C2449">
        <w:rPr>
          <w:rFonts w:eastAsia="Calibri" w:cs="Arial"/>
          <w:szCs w:val="22"/>
          <w:lang w:val="sr-Latn-ME"/>
        </w:rPr>
        <w:t>is</w:t>
      </w:r>
      <w:r w:rsidRPr="003C2449">
        <w:rPr>
          <w:rFonts w:eastAsia="Calibri" w:cs="Arial"/>
          <w:szCs w:val="22"/>
          <w:lang w:val="sr-Latn-ME"/>
        </w:rPr>
        <w:t xml:space="preserve"> very important in order to ensure a synergistic impact.</w:t>
      </w:r>
    </w:p>
    <w:p w14:paraId="21C3ACA9" w14:textId="1C2A7A3E" w:rsidR="002F14AB" w:rsidRPr="003C2449" w:rsidRDefault="00890E41" w:rsidP="002F14AB">
      <w:pPr>
        <w:spacing w:before="240"/>
        <w:ind w:left="547"/>
        <w:rPr>
          <w:b/>
          <w:i/>
        </w:rPr>
      </w:pPr>
      <w:r w:rsidRPr="003C2449">
        <w:rPr>
          <w:b/>
          <w:i/>
        </w:rPr>
        <w:t>Risks and Assumptions</w:t>
      </w:r>
    </w:p>
    <w:p w14:paraId="73E3FB6D" w14:textId="77777777" w:rsidR="00466292" w:rsidRPr="003C2449" w:rsidRDefault="00466292" w:rsidP="00E43996">
      <w:pPr>
        <w:rPr>
          <w:rFonts w:cs="Arial"/>
          <w:sz w:val="20"/>
          <w:szCs w:val="20"/>
          <w:lang w:val="en-US"/>
        </w:rPr>
      </w:pPr>
      <w:bookmarkStart w:id="2" w:name="_Hlk81752298"/>
    </w:p>
    <w:p w14:paraId="03278BDB" w14:textId="62440B4C" w:rsidR="0042008F" w:rsidRPr="003C2449" w:rsidRDefault="0042008F" w:rsidP="0042008F">
      <w:pPr>
        <w:spacing w:after="0"/>
        <w:jc w:val="left"/>
        <w:rPr>
          <w:rFonts w:eastAsia="Calibri" w:cs="Arial"/>
          <w:szCs w:val="22"/>
          <w:lang w:val="sr-Latn-ME"/>
        </w:rPr>
      </w:pPr>
      <w:r w:rsidRPr="003C2449">
        <w:rPr>
          <w:rFonts w:eastAsia="Calibri" w:cs="Arial"/>
          <w:szCs w:val="22"/>
          <w:lang w:val="sr-Latn-ME"/>
        </w:rPr>
        <w:t xml:space="preserve">The risk associated with project implementation includes a possible discontinuity in ensuring </w:t>
      </w:r>
      <w:r w:rsidR="004B6820" w:rsidRPr="003C2449">
        <w:rPr>
          <w:rFonts w:eastAsia="Calibri" w:cs="Arial"/>
          <w:szCs w:val="22"/>
          <w:lang w:val="sr-Latn-ME"/>
        </w:rPr>
        <w:t>local youth services' functioning, which has</w:t>
      </w:r>
      <w:r w:rsidRPr="003C2449">
        <w:rPr>
          <w:rFonts w:eastAsia="Calibri" w:cs="Arial"/>
          <w:szCs w:val="22"/>
          <w:lang w:val="sr-Latn-ME"/>
        </w:rPr>
        <w:t xml:space="preserve"> proved to be a challenge.</w:t>
      </w:r>
    </w:p>
    <w:p w14:paraId="1F2D0ADB" w14:textId="77777777" w:rsidR="0042008F" w:rsidRPr="003C2449" w:rsidRDefault="0042008F" w:rsidP="0042008F">
      <w:pPr>
        <w:spacing w:after="0"/>
        <w:jc w:val="left"/>
        <w:rPr>
          <w:rFonts w:eastAsia="Calibri" w:cs="Arial"/>
          <w:szCs w:val="22"/>
          <w:lang w:val="sr-Latn-ME"/>
        </w:rPr>
      </w:pPr>
    </w:p>
    <w:p w14:paraId="1E06332D" w14:textId="77777777" w:rsidR="0042008F" w:rsidRPr="003C2449" w:rsidRDefault="0042008F" w:rsidP="0042008F">
      <w:pPr>
        <w:spacing w:after="0"/>
        <w:jc w:val="left"/>
        <w:rPr>
          <w:rFonts w:eastAsia="Calibri" w:cs="Arial"/>
          <w:szCs w:val="22"/>
          <w:lang w:val="sr-Latn-ME"/>
        </w:rPr>
      </w:pPr>
    </w:p>
    <w:p w14:paraId="6EE617FE" w14:textId="77777777" w:rsidR="0042008F" w:rsidRPr="003C2449" w:rsidRDefault="0042008F" w:rsidP="0042008F">
      <w:pPr>
        <w:spacing w:after="0"/>
        <w:jc w:val="left"/>
        <w:rPr>
          <w:rFonts w:eastAsia="Calibri" w:cs="Arial"/>
          <w:szCs w:val="22"/>
          <w:lang w:val="sr-Latn-ME"/>
        </w:rPr>
      </w:pPr>
      <w:r w:rsidRPr="003C2449">
        <w:rPr>
          <w:rFonts w:eastAsia="Calibri" w:cs="Arial"/>
          <w:szCs w:val="22"/>
          <w:lang w:val="sr-Latn-ME"/>
        </w:rPr>
        <w:t>As for the assumptions, they are as follows:</w:t>
      </w:r>
    </w:p>
    <w:p w14:paraId="0C335287" w14:textId="77777777" w:rsidR="0042008F" w:rsidRPr="003C2449" w:rsidRDefault="0042008F" w:rsidP="0042008F">
      <w:pPr>
        <w:spacing w:after="0"/>
        <w:jc w:val="left"/>
        <w:rPr>
          <w:rFonts w:eastAsia="Calibri" w:cs="Arial"/>
          <w:szCs w:val="22"/>
          <w:lang w:val="sr-Latn-ME"/>
        </w:rPr>
      </w:pPr>
    </w:p>
    <w:p w14:paraId="27F1C436" w14:textId="77777777" w:rsidR="0042008F" w:rsidRPr="003C2449" w:rsidRDefault="0042008F" w:rsidP="0042008F">
      <w:pPr>
        <w:numPr>
          <w:ilvl w:val="0"/>
          <w:numId w:val="58"/>
        </w:numPr>
        <w:spacing w:after="0"/>
        <w:contextualSpacing/>
        <w:jc w:val="left"/>
        <w:rPr>
          <w:rFonts w:eastAsia="Calibri" w:cs="Arial"/>
          <w:szCs w:val="22"/>
          <w:lang w:val="sr-Latn-ME"/>
        </w:rPr>
      </w:pPr>
      <w:r w:rsidRPr="003C2449">
        <w:rPr>
          <w:rFonts w:eastAsia="Calibri" w:cs="Arial"/>
          <w:szCs w:val="22"/>
          <w:lang w:val="sr-Latn-ME"/>
        </w:rPr>
        <w:t>availability of the existing network of youth services</w:t>
      </w:r>
    </w:p>
    <w:p w14:paraId="010103D1" w14:textId="77777777" w:rsidR="0042008F" w:rsidRPr="003C2449" w:rsidRDefault="0042008F" w:rsidP="0042008F">
      <w:pPr>
        <w:numPr>
          <w:ilvl w:val="0"/>
          <w:numId w:val="58"/>
        </w:numPr>
        <w:spacing w:after="0"/>
        <w:contextualSpacing/>
        <w:jc w:val="left"/>
        <w:rPr>
          <w:rFonts w:eastAsia="Calibri" w:cs="Arial"/>
          <w:szCs w:val="22"/>
          <w:lang w:val="sr-Latn-ME"/>
        </w:rPr>
      </w:pPr>
      <w:r w:rsidRPr="003C2449">
        <w:rPr>
          <w:rFonts w:eastAsia="Calibri" w:cs="Arial"/>
          <w:szCs w:val="22"/>
          <w:lang w:val="sr-Latn-ME"/>
        </w:rPr>
        <w:t>availability of financial, human, and infrastructural capacities</w:t>
      </w:r>
    </w:p>
    <w:p w14:paraId="1EFC253F" w14:textId="77777777" w:rsidR="0042008F" w:rsidRPr="003C2449" w:rsidRDefault="0042008F" w:rsidP="0042008F">
      <w:pPr>
        <w:numPr>
          <w:ilvl w:val="0"/>
          <w:numId w:val="58"/>
        </w:numPr>
        <w:spacing w:after="0"/>
        <w:contextualSpacing/>
        <w:jc w:val="left"/>
        <w:rPr>
          <w:rFonts w:eastAsia="Calibri" w:cs="Arial"/>
          <w:szCs w:val="22"/>
          <w:lang w:val="sr-Latn-ME"/>
        </w:rPr>
      </w:pPr>
      <w:r w:rsidRPr="003C2449">
        <w:rPr>
          <w:rFonts w:eastAsia="Calibri" w:cs="Arial"/>
          <w:szCs w:val="22"/>
          <w:lang w:val="sr-Latn-ME"/>
        </w:rPr>
        <w:t>readiness of all stakeholders to act together in the field of youth and youth policy development</w:t>
      </w:r>
    </w:p>
    <w:p w14:paraId="50DEF7EB" w14:textId="14D9C1DF" w:rsidR="00AF7F95" w:rsidRPr="003C2449" w:rsidRDefault="00AF7F95" w:rsidP="00E43996">
      <w:pPr>
        <w:rPr>
          <w:rFonts w:cs="Arial"/>
          <w:sz w:val="20"/>
          <w:szCs w:val="20"/>
          <w:lang w:val="en-US"/>
        </w:rPr>
      </w:pPr>
    </w:p>
    <w:p w14:paraId="00EF5724" w14:textId="77777777" w:rsidR="00AF7F95" w:rsidRPr="003C2449" w:rsidRDefault="00AF7F95" w:rsidP="00E43996">
      <w:pPr>
        <w:rPr>
          <w:rFonts w:cs="Arial"/>
          <w:sz w:val="20"/>
          <w:szCs w:val="20"/>
          <w:lang w:val="en-US"/>
        </w:rPr>
      </w:pPr>
    </w:p>
    <w:bookmarkEnd w:id="2"/>
    <w:p w14:paraId="5E4D3461" w14:textId="6D45FB4A" w:rsidR="002F14AB" w:rsidRPr="003C2449" w:rsidRDefault="00890E41" w:rsidP="002F14AB">
      <w:pPr>
        <w:spacing w:before="240" w:after="120"/>
        <w:ind w:left="547"/>
        <w:rPr>
          <w:b/>
          <w:i/>
        </w:rPr>
      </w:pPr>
      <w:r w:rsidRPr="003C2449">
        <w:rPr>
          <w:b/>
          <w:i/>
        </w:rPr>
        <w:t>Stakeholder Engagement</w:t>
      </w:r>
    </w:p>
    <w:p w14:paraId="2FB933D1" w14:textId="3BF9CC1F" w:rsidR="0042008F" w:rsidRPr="003C2449" w:rsidRDefault="0042008F" w:rsidP="0042008F">
      <w:pPr>
        <w:spacing w:after="0"/>
        <w:rPr>
          <w:rFonts w:eastAsia="Calibri" w:cs="Arial"/>
          <w:szCs w:val="22"/>
          <w:lang w:val="sr-Latn-ME"/>
        </w:rPr>
      </w:pPr>
      <w:r w:rsidRPr="003C2449">
        <w:rPr>
          <w:rFonts w:eastAsia="Calibri" w:cs="Arial"/>
          <w:szCs w:val="22"/>
          <w:lang w:val="sr-Latn-ME"/>
        </w:rPr>
        <w:t xml:space="preserve">The project implementing parties </w:t>
      </w:r>
      <w:r w:rsidR="004B6820" w:rsidRPr="003C2449">
        <w:rPr>
          <w:rFonts w:eastAsia="Calibri" w:cs="Arial"/>
          <w:szCs w:val="22"/>
          <w:lang w:val="sr-Latn-ME"/>
        </w:rPr>
        <w:t>shall be</w:t>
      </w:r>
      <w:r w:rsidRPr="003C2449">
        <w:rPr>
          <w:rFonts w:eastAsia="Calibri" w:cs="Arial"/>
          <w:szCs w:val="22"/>
          <w:lang w:val="sr-Latn-ME"/>
        </w:rPr>
        <w:t xml:space="preserve"> UNDP, the Ministry of Education, Science, Culture and Sports and the Sports and Youth Administration. </w:t>
      </w:r>
    </w:p>
    <w:p w14:paraId="6F05ABCB" w14:textId="77777777" w:rsidR="0042008F" w:rsidRPr="003C2449" w:rsidRDefault="0042008F" w:rsidP="0042008F">
      <w:pPr>
        <w:spacing w:after="0"/>
        <w:rPr>
          <w:rFonts w:eastAsia="Calibri" w:cs="Arial"/>
          <w:szCs w:val="22"/>
          <w:lang w:val="sr-Latn-ME"/>
        </w:rPr>
      </w:pPr>
    </w:p>
    <w:p w14:paraId="479C86E7" w14:textId="24F31489" w:rsidR="0042008F" w:rsidRPr="003C2449" w:rsidRDefault="0042008F" w:rsidP="0042008F">
      <w:pPr>
        <w:spacing w:after="0"/>
        <w:rPr>
          <w:rFonts w:eastAsia="Calibri" w:cs="Arial"/>
          <w:szCs w:val="22"/>
          <w:lang w:val="sr-Latn-ME"/>
        </w:rPr>
      </w:pPr>
      <w:r w:rsidRPr="003C2449">
        <w:rPr>
          <w:rFonts w:eastAsia="Calibri" w:cs="Arial"/>
          <w:szCs w:val="22"/>
          <w:lang w:val="sr-Latn-ME"/>
        </w:rPr>
        <w:t xml:space="preserve">Institutions responsible for </w:t>
      </w:r>
      <w:r w:rsidR="004B6820" w:rsidRPr="003C2449">
        <w:rPr>
          <w:rFonts w:eastAsia="Calibri" w:cs="Arial"/>
          <w:szCs w:val="22"/>
          <w:lang w:val="sr-Latn-ME"/>
        </w:rPr>
        <w:t>creating and implementing</w:t>
      </w:r>
      <w:r w:rsidRPr="003C2449">
        <w:rPr>
          <w:rFonts w:eastAsia="Calibri" w:cs="Arial"/>
          <w:szCs w:val="22"/>
          <w:lang w:val="sr-Latn-ME"/>
        </w:rPr>
        <w:t xml:space="preserve"> youth policy – the Ministry of Education, Science, Culture and Sports and the Sports and Youth Administration – are the main implementing parties in this project.</w:t>
      </w:r>
    </w:p>
    <w:p w14:paraId="5AF02502" w14:textId="77777777" w:rsidR="0042008F" w:rsidRPr="003C2449" w:rsidRDefault="0042008F" w:rsidP="0042008F">
      <w:pPr>
        <w:spacing w:after="0"/>
        <w:rPr>
          <w:rFonts w:eastAsia="Calibri" w:cs="Arial"/>
          <w:szCs w:val="22"/>
          <w:lang w:val="sr-Latn-ME"/>
        </w:rPr>
      </w:pPr>
    </w:p>
    <w:p w14:paraId="49C89671" w14:textId="4EBF298D" w:rsidR="0042008F" w:rsidRPr="003C2449" w:rsidRDefault="004B6820" w:rsidP="0042008F">
      <w:pPr>
        <w:spacing w:after="0"/>
        <w:rPr>
          <w:rFonts w:eastAsia="Calibri" w:cs="Arial"/>
          <w:szCs w:val="22"/>
          <w:lang w:val="sr-Latn-ME"/>
        </w:rPr>
      </w:pPr>
      <w:r w:rsidRPr="003C2449">
        <w:rPr>
          <w:rFonts w:eastAsia="Calibri" w:cs="Arial"/>
          <w:szCs w:val="22"/>
          <w:lang w:val="sr-Latn-ME"/>
        </w:rPr>
        <w:t>Under the authority of the two institutions, local youth services</w:t>
      </w:r>
      <w:r w:rsidR="0042008F" w:rsidRPr="003C2449">
        <w:rPr>
          <w:rFonts w:eastAsia="Calibri" w:cs="Arial"/>
          <w:szCs w:val="22"/>
          <w:lang w:val="sr-Latn-ME"/>
        </w:rPr>
        <w:t xml:space="preserve"> will be important actors in planning and implementing activities at the local level.</w:t>
      </w:r>
    </w:p>
    <w:p w14:paraId="2F40494A" w14:textId="77777777" w:rsidR="0042008F" w:rsidRPr="003C2449" w:rsidRDefault="0042008F" w:rsidP="0042008F">
      <w:pPr>
        <w:spacing w:after="0"/>
        <w:rPr>
          <w:rFonts w:eastAsia="Calibri" w:cs="Arial"/>
          <w:szCs w:val="22"/>
          <w:lang w:val="sr-Latn-ME"/>
        </w:rPr>
      </w:pPr>
    </w:p>
    <w:p w14:paraId="5048665C" w14:textId="33F58408" w:rsidR="0042008F" w:rsidRPr="003C2449" w:rsidRDefault="0042008F" w:rsidP="0042008F">
      <w:pPr>
        <w:spacing w:after="0"/>
        <w:rPr>
          <w:rFonts w:eastAsia="Calibri" w:cs="Arial"/>
          <w:szCs w:val="22"/>
          <w:lang w:val="sr-Latn-ME"/>
        </w:rPr>
      </w:pPr>
      <w:r w:rsidRPr="003C2449">
        <w:rPr>
          <w:rFonts w:eastAsia="Calibri" w:cs="Arial"/>
          <w:szCs w:val="22"/>
          <w:lang w:val="sr-Latn-ME"/>
        </w:rPr>
        <w:t>On the other hand, UNDP has been cooperating for many years with institutions responsible for youth policy and has been supporting democratic and economic development at the local level, establishment and improvement of local services for citizens, participation of citizens, socio-economic inclusion of various groups of citizens, including youth. Currently, UNDP is implementing programs that contribute to employment, socio-economic inclusion and youth empowerment, enhancing cooperation between local governments and NGOs, gender equality, participation, social cohesion, and hate speech prevention.</w:t>
      </w:r>
    </w:p>
    <w:p w14:paraId="048BC665" w14:textId="77777777" w:rsidR="0042008F" w:rsidRPr="003C2449" w:rsidRDefault="0042008F" w:rsidP="0042008F">
      <w:pPr>
        <w:spacing w:after="0"/>
        <w:rPr>
          <w:rFonts w:eastAsia="Calibri" w:cs="Arial"/>
          <w:szCs w:val="22"/>
          <w:lang w:val="sr-Latn-ME"/>
        </w:rPr>
      </w:pPr>
    </w:p>
    <w:p w14:paraId="0146C48C" w14:textId="6CD6FE58" w:rsidR="0042008F" w:rsidRPr="003C2449" w:rsidRDefault="0042008F" w:rsidP="0042008F">
      <w:pPr>
        <w:spacing w:after="0"/>
        <w:rPr>
          <w:rFonts w:eastAsia="Calibri" w:cs="Arial"/>
          <w:szCs w:val="22"/>
          <w:lang w:val="sr-Latn-ME"/>
        </w:rPr>
      </w:pPr>
      <w:r w:rsidRPr="003C2449">
        <w:rPr>
          <w:rFonts w:eastAsia="Calibri" w:cs="Arial"/>
          <w:szCs w:val="22"/>
          <w:lang w:val="sr-Latn-ME"/>
        </w:rPr>
        <w:t>As regards the project</w:t>
      </w:r>
      <w:r w:rsidR="004B6820" w:rsidRPr="003C2449">
        <w:rPr>
          <w:rFonts w:eastAsia="Calibri" w:cs="Arial"/>
          <w:szCs w:val="22"/>
          <w:lang w:val="sr-Latn-ME"/>
        </w:rPr>
        <w:t>,</w:t>
      </w:r>
      <w:r w:rsidRPr="003C2449">
        <w:rPr>
          <w:rFonts w:eastAsia="Calibri" w:cs="Arial"/>
          <w:szCs w:val="22"/>
          <w:lang w:val="sr-Latn-ME"/>
        </w:rPr>
        <w:t xml:space="preserve"> target groups of the activities of strengthening inter-sectoral and inter-departmental cooperation will involve relevant state institutions that carry out activities of importance to youth representatives of local institutions, NGOs, as well as relevant international partners.</w:t>
      </w:r>
    </w:p>
    <w:p w14:paraId="12EED6A6" w14:textId="77777777" w:rsidR="0042008F" w:rsidRPr="003C2449" w:rsidRDefault="0042008F" w:rsidP="0042008F">
      <w:pPr>
        <w:spacing w:after="0"/>
        <w:rPr>
          <w:rFonts w:eastAsia="Calibri" w:cs="Arial"/>
          <w:szCs w:val="22"/>
          <w:lang w:val="sr-Latn-ME"/>
        </w:rPr>
      </w:pPr>
    </w:p>
    <w:p w14:paraId="6FAD6316" w14:textId="77777777" w:rsidR="0042008F" w:rsidRPr="003C2449" w:rsidRDefault="0042008F" w:rsidP="0042008F">
      <w:pPr>
        <w:spacing w:after="0"/>
        <w:rPr>
          <w:rFonts w:eastAsia="Calibri" w:cs="Arial"/>
          <w:szCs w:val="22"/>
          <w:lang w:val="sr-Latn-ME"/>
        </w:rPr>
      </w:pPr>
      <w:r w:rsidRPr="003C2449">
        <w:rPr>
          <w:rFonts w:eastAsia="Calibri" w:cs="Arial"/>
          <w:szCs w:val="22"/>
          <w:lang w:val="sr-Latn-ME"/>
        </w:rPr>
        <w:t>Activities related to the coverage and efficiency of youth services will involve youth from local communities, taking into account equal opportunities for the inclusion of girls and boys, youth people from rural areas, youth affected by poverty, and youth with disabilities.</w:t>
      </w:r>
    </w:p>
    <w:p w14:paraId="11355E67" w14:textId="77777777" w:rsidR="005740B5" w:rsidRPr="003C2449" w:rsidRDefault="005740B5" w:rsidP="005740B5">
      <w:pPr>
        <w:rPr>
          <w:rFonts w:cs="Arial"/>
          <w:szCs w:val="22"/>
          <w:lang w:val="en-US"/>
        </w:rPr>
      </w:pPr>
    </w:p>
    <w:p w14:paraId="5CB8ACDA" w14:textId="0EE87533" w:rsidR="00BF3EDD" w:rsidRPr="003C2449" w:rsidRDefault="00BF3EDD" w:rsidP="00BF3EDD">
      <w:pPr>
        <w:spacing w:before="240"/>
        <w:ind w:left="547"/>
        <w:rPr>
          <w:b/>
          <w:i/>
        </w:rPr>
      </w:pPr>
      <w:r w:rsidRPr="003C2449">
        <w:rPr>
          <w:b/>
          <w:i/>
        </w:rPr>
        <w:t>Ef</w:t>
      </w:r>
      <w:r w:rsidR="00890E41" w:rsidRPr="003C2449">
        <w:rPr>
          <w:b/>
          <w:i/>
        </w:rPr>
        <w:t>fic</w:t>
      </w:r>
      <w:r w:rsidR="004B6820" w:rsidRPr="003C2449">
        <w:rPr>
          <w:b/>
          <w:i/>
        </w:rPr>
        <w:t>i</w:t>
      </w:r>
      <w:r w:rsidR="00890E41" w:rsidRPr="003C2449">
        <w:rPr>
          <w:b/>
          <w:i/>
        </w:rPr>
        <w:t>ency and effectiveness</w:t>
      </w:r>
    </w:p>
    <w:p w14:paraId="0DD4DFE2" w14:textId="77777777" w:rsidR="00B72D22" w:rsidRPr="003C2449" w:rsidRDefault="00B72D22" w:rsidP="00BF3EDD">
      <w:pPr>
        <w:spacing w:before="240"/>
        <w:ind w:left="547"/>
        <w:rPr>
          <w:b/>
          <w:i/>
        </w:rPr>
      </w:pPr>
    </w:p>
    <w:p w14:paraId="48AE455F" w14:textId="77777777" w:rsidR="0042008F" w:rsidRPr="003C2449" w:rsidRDefault="0042008F" w:rsidP="0042008F">
      <w:pPr>
        <w:spacing w:after="0"/>
        <w:rPr>
          <w:rFonts w:eastAsia="Calibri" w:cs="Arial"/>
          <w:szCs w:val="22"/>
          <w:lang w:val="sr-Latn-ME"/>
        </w:rPr>
      </w:pPr>
      <w:r w:rsidRPr="003C2449">
        <w:rPr>
          <w:rFonts w:eastAsia="Calibri" w:cs="Arial"/>
          <w:szCs w:val="22"/>
          <w:lang w:val="sr-Latn-ME"/>
        </w:rPr>
        <w:t>The efficiency and effectiveness of the project will be achieved using the existing capacities of leading implementing parties, both at the local and national levels, primarily in partnership with youth organizations and associations, local self-governments and other institutions at the local and national levels. In addition to this, experience and expertise in the field of youth policy, as well as expertise in the areas of gender equality, human rights, and social inclusion, will contribute to the achievement of project results. Utilizing its internal capacities, UNDP will offer thematic/expert workshops on the application of gender equality and a human rights-based approach in youth policy.</w:t>
      </w:r>
    </w:p>
    <w:p w14:paraId="60A81631" w14:textId="77777777" w:rsidR="0042008F" w:rsidRPr="003C2449" w:rsidRDefault="0042008F" w:rsidP="0042008F">
      <w:pPr>
        <w:spacing w:after="0"/>
        <w:rPr>
          <w:rFonts w:eastAsia="Calibri" w:cs="Arial"/>
          <w:szCs w:val="22"/>
          <w:lang w:val="sr-Latn-ME"/>
        </w:rPr>
      </w:pPr>
    </w:p>
    <w:p w14:paraId="025E043F" w14:textId="06E4E97E" w:rsidR="004A4BC2" w:rsidRPr="003C2449" w:rsidRDefault="0042008F" w:rsidP="0042008F">
      <w:pPr>
        <w:spacing w:after="0"/>
        <w:rPr>
          <w:rFonts w:eastAsia="Calibri" w:cs="Arial"/>
          <w:szCs w:val="22"/>
          <w:lang w:val="sr-Latn-ME"/>
        </w:rPr>
      </w:pPr>
      <w:r w:rsidRPr="003C2449">
        <w:rPr>
          <w:rFonts w:eastAsia="Calibri" w:cs="Arial"/>
          <w:szCs w:val="22"/>
          <w:lang w:val="sr-Latn-ME"/>
        </w:rPr>
        <w:t>Coordination and complementary effects of this project with other ongoing projects and activities of stakeholders will further enhance its efficiency, while partnerships and coordination with other international organizations working in this field will provide added value. In addition to this, project activities will be harmonized with the upcoming relevant processes, such as the development of the Youth Strategy, the Law on Youth, the development of local youth strategies, and the like. Project activities will be informed, among other things, by the results of research and analyses conducted through other projects of implementin</w:t>
      </w:r>
      <w:r w:rsidR="004B6820" w:rsidRPr="003C2449">
        <w:rPr>
          <w:rFonts w:eastAsia="Calibri" w:cs="Arial"/>
          <w:szCs w:val="22"/>
          <w:lang w:val="sr-Latn-ME"/>
        </w:rPr>
        <w:t>g</w:t>
      </w:r>
      <w:r w:rsidRPr="003C2449">
        <w:rPr>
          <w:rFonts w:eastAsia="Calibri" w:cs="Arial"/>
          <w:szCs w:val="22"/>
          <w:lang w:val="sr-Latn-ME"/>
        </w:rPr>
        <w:t xml:space="preserve"> parties and other relevant stakeholders.</w:t>
      </w:r>
    </w:p>
    <w:p w14:paraId="0B0C9B98" w14:textId="77777777" w:rsidR="00A16A94" w:rsidRPr="003D3A98" w:rsidRDefault="00A16A94" w:rsidP="00A16A94">
      <w:pPr>
        <w:spacing w:before="240" w:line="360" w:lineRule="auto"/>
        <w:ind w:left="547"/>
        <w:rPr>
          <w:rFonts w:cs="Arial"/>
          <w:b/>
          <w:iCs/>
          <w:szCs w:val="22"/>
        </w:rPr>
      </w:pPr>
      <w:r w:rsidRPr="003D3A98">
        <w:rPr>
          <w:rFonts w:cs="Arial"/>
          <w:b/>
          <w:iCs/>
          <w:szCs w:val="22"/>
        </w:rPr>
        <w:t>Digital Solutions</w:t>
      </w:r>
      <w:r w:rsidRPr="003D3A98">
        <w:rPr>
          <w:rStyle w:val="FootnoteReference"/>
          <w:rFonts w:cs="Arial"/>
          <w:iCs/>
          <w:sz w:val="22"/>
          <w:szCs w:val="22"/>
        </w:rPr>
        <w:footnoteReference w:id="16"/>
      </w:r>
    </w:p>
    <w:p w14:paraId="4F18CF59" w14:textId="77777777" w:rsidR="00060EFB" w:rsidRDefault="00060EFB" w:rsidP="004F5E8D">
      <w:pPr>
        <w:spacing w:line="360" w:lineRule="auto"/>
        <w:contextualSpacing/>
        <w:rPr>
          <w:rFonts w:ascii="Calibri" w:hAnsi="Calibri"/>
          <w:i/>
          <w:sz w:val="20"/>
        </w:rPr>
      </w:pPr>
    </w:p>
    <w:p w14:paraId="5C451243" w14:textId="1ED43C44" w:rsidR="00E961C0" w:rsidRPr="00060EFB" w:rsidRDefault="00E961C0" w:rsidP="00060EFB">
      <w:pPr>
        <w:spacing w:after="0"/>
        <w:rPr>
          <w:rFonts w:eastAsia="Calibri" w:cs="Arial"/>
          <w:szCs w:val="22"/>
          <w:lang w:val="sr-Latn-ME"/>
        </w:rPr>
      </w:pPr>
      <w:r w:rsidRPr="00060EFB">
        <w:rPr>
          <w:rFonts w:eastAsia="Calibri" w:cs="Arial"/>
          <w:szCs w:val="22"/>
          <w:lang w:val="sr-Latn-ME"/>
        </w:rPr>
        <w:t xml:space="preserve">The project will support design of digital solutions for youth participation and information. The digital solution will be designed through a participatory approach involving youth as </w:t>
      </w:r>
      <w:r w:rsidR="00636BBB" w:rsidRPr="00060EFB">
        <w:rPr>
          <w:rFonts w:eastAsia="Calibri" w:cs="Arial"/>
          <w:szCs w:val="22"/>
          <w:lang w:val="sr-Latn-ME"/>
        </w:rPr>
        <w:t xml:space="preserve">main design drivers. </w:t>
      </w:r>
      <w:r w:rsidR="00636BBB" w:rsidRPr="00060EFB">
        <w:rPr>
          <w:rFonts w:eastAsia="Calibri" w:cs="Arial"/>
          <w:szCs w:val="22"/>
          <w:lang w:val="sr-Latn-ME"/>
        </w:rPr>
        <w:lastRenderedPageBreak/>
        <w:t>Also, the communication and outreach activities will involve digital tools, as well as social media platforms</w:t>
      </w:r>
      <w:r w:rsidR="00060EFB" w:rsidRPr="00060EFB">
        <w:rPr>
          <w:rFonts w:eastAsia="Calibri" w:cs="Arial"/>
          <w:szCs w:val="22"/>
          <w:lang w:val="sr-Latn-ME"/>
        </w:rPr>
        <w:t xml:space="preserve">. </w:t>
      </w:r>
    </w:p>
    <w:p w14:paraId="5C566DD1" w14:textId="35528132" w:rsidR="003D3A98" w:rsidRDefault="00A16A94" w:rsidP="009B73F9">
      <w:pPr>
        <w:spacing w:before="360" w:line="360" w:lineRule="auto"/>
        <w:ind w:left="547"/>
        <w:rPr>
          <w:rFonts w:eastAsia="Calibri" w:cs="Arial"/>
          <w:szCs w:val="22"/>
          <w:lang w:val="sr-Latn-ME"/>
        </w:rPr>
      </w:pPr>
      <w:r w:rsidRPr="003D3A98">
        <w:rPr>
          <w:rFonts w:cs="Arial"/>
          <w:b/>
          <w:i/>
          <w:szCs w:val="22"/>
        </w:rPr>
        <w:t>Knowledge</w:t>
      </w:r>
    </w:p>
    <w:p w14:paraId="7E2023FD" w14:textId="7DCA7E26" w:rsidR="004A4BC2" w:rsidRPr="003D3A98" w:rsidRDefault="003D3A98" w:rsidP="003D3A98">
      <w:pPr>
        <w:spacing w:after="0"/>
        <w:rPr>
          <w:rFonts w:eastAsia="Calibri" w:cs="Arial"/>
          <w:szCs w:val="22"/>
          <w:lang w:val="sr-Latn-ME"/>
        </w:rPr>
      </w:pPr>
      <w:r w:rsidRPr="003D3A98">
        <w:rPr>
          <w:rFonts w:eastAsia="Calibri" w:cs="Arial"/>
          <w:szCs w:val="22"/>
          <w:lang w:val="sr-Latn-ME"/>
        </w:rPr>
        <w:t>The project activities will result in products such as human-stories, informational materials for youth and other youth policy stakeholders. The products will be shared and disseminated among the main stakeholders as well as wider public.</w:t>
      </w:r>
    </w:p>
    <w:p w14:paraId="5E377396" w14:textId="7439A4F5" w:rsidR="002F14AB" w:rsidRPr="003C2449" w:rsidRDefault="00890E41" w:rsidP="002F14AB">
      <w:pPr>
        <w:spacing w:before="240"/>
        <w:ind w:left="547"/>
        <w:rPr>
          <w:b/>
          <w:i/>
        </w:rPr>
      </w:pPr>
      <w:r w:rsidRPr="003C2449">
        <w:rPr>
          <w:b/>
          <w:i/>
        </w:rPr>
        <w:t>Sustainability</w:t>
      </w:r>
    </w:p>
    <w:p w14:paraId="1AF2A639" w14:textId="77777777" w:rsidR="0042008F" w:rsidRPr="003C2449" w:rsidRDefault="0042008F" w:rsidP="0042008F">
      <w:pPr>
        <w:spacing w:after="0"/>
        <w:jc w:val="left"/>
        <w:rPr>
          <w:rFonts w:eastAsia="Calibri" w:cs="Arial"/>
          <w:szCs w:val="22"/>
          <w:lang w:val="sr-Latn-ME"/>
        </w:rPr>
      </w:pPr>
    </w:p>
    <w:p w14:paraId="6FBB866A" w14:textId="3B0BB877" w:rsidR="0042008F" w:rsidRPr="003C2449" w:rsidRDefault="0042008F" w:rsidP="00577BB9">
      <w:pPr>
        <w:spacing w:after="0"/>
        <w:rPr>
          <w:rFonts w:eastAsia="Calibri" w:cs="Arial"/>
          <w:szCs w:val="22"/>
          <w:lang w:val="sr-Latn-ME"/>
        </w:rPr>
      </w:pPr>
      <w:r w:rsidRPr="003C2449">
        <w:rPr>
          <w:rFonts w:eastAsia="Calibri" w:cs="Arial"/>
          <w:szCs w:val="22"/>
          <w:lang w:val="sr-Latn-ME"/>
        </w:rPr>
        <w:t>Bearing in mind that the project is focused on strengthening the capacity of local youth services and other stakeholders in the field of youth policy at the local and national leve</w:t>
      </w:r>
      <w:r w:rsidR="004B6820" w:rsidRPr="003C2449">
        <w:rPr>
          <w:rFonts w:eastAsia="Calibri" w:cs="Arial"/>
          <w:szCs w:val="22"/>
          <w:lang w:val="sr-Latn-ME"/>
        </w:rPr>
        <w:t>ls</w:t>
      </w:r>
      <w:r w:rsidRPr="003C2449">
        <w:rPr>
          <w:rFonts w:eastAsia="Calibri" w:cs="Arial"/>
          <w:szCs w:val="22"/>
          <w:lang w:val="sr-Latn-ME"/>
        </w:rPr>
        <w:t xml:space="preserve">, sustainability is beyond any question since project activities contribute to </w:t>
      </w:r>
      <w:r w:rsidR="004B6820" w:rsidRPr="003C2449">
        <w:rPr>
          <w:rFonts w:eastAsia="Calibri" w:cs="Arial"/>
          <w:szCs w:val="22"/>
          <w:lang w:val="sr-Latn-ME"/>
        </w:rPr>
        <w:t xml:space="preserve">the </w:t>
      </w:r>
      <w:r w:rsidRPr="003C2449">
        <w:rPr>
          <w:rFonts w:eastAsia="Calibri" w:cs="Arial"/>
          <w:szCs w:val="22"/>
          <w:lang w:val="sr-Latn-ME"/>
        </w:rPr>
        <w:t xml:space="preserve">long-term quality and efficiency of said structures. Also, activities related to strengthening cross-sectoral and inter-departmental cooperation contribute to sustainability in terms of joint planning, implementation, and monitoring of </w:t>
      </w:r>
      <w:r w:rsidR="005338F7">
        <w:rPr>
          <w:rFonts w:eastAsia="Calibri" w:cs="Arial"/>
          <w:szCs w:val="22"/>
          <w:lang w:val="sr-Latn-ME"/>
        </w:rPr>
        <w:t xml:space="preserve">gender aware and responsive </w:t>
      </w:r>
      <w:r w:rsidRPr="003C2449">
        <w:rPr>
          <w:rFonts w:eastAsia="Calibri" w:cs="Arial"/>
          <w:szCs w:val="22"/>
          <w:lang w:val="sr-Latn-ME"/>
        </w:rPr>
        <w:t xml:space="preserve">youth policy. This will ensure the development of sustainable solutions based on the mobilization of the capacities of all relevant stakeholders and the creation of a joint response to the challenges that young </w:t>
      </w:r>
      <w:r w:rsidR="00885F3F">
        <w:rPr>
          <w:rFonts w:eastAsia="Calibri" w:cs="Arial"/>
          <w:szCs w:val="22"/>
          <w:lang w:val="sr-Latn-ME"/>
        </w:rPr>
        <w:t>women and men</w:t>
      </w:r>
      <w:r w:rsidRPr="003C2449">
        <w:rPr>
          <w:rFonts w:eastAsia="Calibri" w:cs="Arial"/>
          <w:szCs w:val="22"/>
          <w:lang w:val="sr-Latn-ME"/>
        </w:rPr>
        <w:t xml:space="preserve"> face. The goal of the development of innovative programs for youth also is to implement pilot solutions that will be further implemented at scale in the future.   </w:t>
      </w:r>
      <w:r w:rsidR="002C6FDA">
        <w:rPr>
          <w:rFonts w:eastAsia="Calibri" w:cs="Arial"/>
          <w:szCs w:val="22"/>
          <w:lang w:val="sr-Latn-ME"/>
        </w:rPr>
        <w:t>Considering that the project will advocate for and integrate gender equality principles in all its activities, while ensuring equal participation and empowerment of young women and men, it will contribute to achievement of gender equality in Montenegro.</w:t>
      </w:r>
    </w:p>
    <w:p w14:paraId="6E8EFE40" w14:textId="69DF9F36" w:rsidR="002F14AB" w:rsidRPr="003C2449" w:rsidRDefault="00F75A7F" w:rsidP="0042008F">
      <w:pPr>
        <w:spacing w:before="240"/>
        <w:rPr>
          <w:bCs/>
        </w:rPr>
      </w:pPr>
      <w:r w:rsidRPr="003C2449">
        <w:rPr>
          <w:bCs/>
        </w:rPr>
        <w:tab/>
      </w:r>
    </w:p>
    <w:p w14:paraId="7EBCDD26" w14:textId="0BB4CFF5" w:rsidR="002F14AB" w:rsidRPr="003C2449" w:rsidRDefault="00890E41" w:rsidP="002F14AB">
      <w:pPr>
        <w:pStyle w:val="Heading1"/>
        <w:pBdr>
          <w:top w:val="single" w:sz="4" w:space="0" w:color="auto"/>
        </w:pBdr>
        <w:rPr>
          <w:lang w:val="fr-CA"/>
        </w:rPr>
      </w:pPr>
      <w:r w:rsidRPr="003C2449">
        <w:rPr>
          <w:lang w:val="fr-CA"/>
        </w:rPr>
        <w:t>Project Management</w:t>
      </w:r>
      <w:r w:rsidR="005E09AB" w:rsidRPr="003C2449">
        <w:rPr>
          <w:lang w:val="fr-CA"/>
        </w:rPr>
        <w:t xml:space="preserve"> </w:t>
      </w:r>
    </w:p>
    <w:p w14:paraId="589AFEF4" w14:textId="6C77ADAA" w:rsidR="008425BD" w:rsidRPr="003C2449" w:rsidRDefault="001D03AB" w:rsidP="00740632">
      <w:pPr>
        <w:spacing w:before="240"/>
        <w:rPr>
          <w:bCs/>
        </w:rPr>
      </w:pPr>
      <w:r w:rsidRPr="003C2449">
        <w:rPr>
          <w:bCs/>
        </w:rPr>
        <w:t>In addition to the activities to be implemented at the national level (Output 1), project activities will be implemented in cooperation with youth services and involve youth in at least eleven municipalities. Project activities will be coordinated with other UNDP projects that contribute to youth empowerment, gender equality, work activation, etc., through regular coordination meetings and consultations during the development and implementation of action plans.</w:t>
      </w:r>
    </w:p>
    <w:p w14:paraId="464E42B3" w14:textId="77777777" w:rsidR="001D03AB" w:rsidRPr="003C2449" w:rsidRDefault="001D03AB" w:rsidP="00740632">
      <w:pPr>
        <w:spacing w:before="240"/>
        <w:rPr>
          <w:bCs/>
        </w:rPr>
      </w:pPr>
    </w:p>
    <w:p w14:paraId="0A2E6C81" w14:textId="75DAB773" w:rsidR="0025228E" w:rsidRPr="003C2449" w:rsidRDefault="008425BD" w:rsidP="008425BD">
      <w:pPr>
        <w:pStyle w:val="Heading1"/>
        <w:pBdr>
          <w:top w:val="single" w:sz="4" w:space="0" w:color="auto"/>
        </w:pBdr>
        <w:rPr>
          <w:lang w:val="fr-CA"/>
        </w:rPr>
      </w:pPr>
      <w:r w:rsidRPr="003C2449">
        <w:rPr>
          <w:lang w:val="fr-CA"/>
        </w:rPr>
        <w:t xml:space="preserve"> </w:t>
      </w:r>
      <w:r w:rsidR="00890E41" w:rsidRPr="003C2449">
        <w:rPr>
          <w:lang w:val="fr-CA"/>
        </w:rPr>
        <w:t>PROJECT GOVERNANCE</w:t>
      </w:r>
    </w:p>
    <w:p w14:paraId="2803E4B3" w14:textId="77777777" w:rsidR="00C630FC" w:rsidRPr="003C2449" w:rsidRDefault="00C630FC" w:rsidP="00C630FC">
      <w:pPr>
        <w:spacing w:after="120"/>
        <w:rPr>
          <w:bCs/>
        </w:rPr>
      </w:pPr>
      <w:r w:rsidRPr="003C2449">
        <w:rPr>
          <w:bCs/>
        </w:rPr>
        <w:t>The implementation of the project will be monitored by the Project Steering Committee, composed of representatives of the UNDP, the Ministry of Education, Science, Culture, and Sports and the Sports and Youth Administration.</w:t>
      </w:r>
    </w:p>
    <w:p w14:paraId="38695DCD" w14:textId="403E9583" w:rsidR="00C630FC" w:rsidRPr="003C2449" w:rsidRDefault="00C630FC" w:rsidP="00C630FC">
      <w:pPr>
        <w:spacing w:after="120"/>
        <w:rPr>
          <w:bCs/>
        </w:rPr>
      </w:pPr>
      <w:r w:rsidRPr="003C2449">
        <w:rPr>
          <w:bCs/>
        </w:rPr>
        <w:t>The implementation of the project will be coordinated by UNDP, in cooperation with the appointed focal points from the Ministry of Education, Science, Culture and Sports and the Sports and Youth Administration.</w:t>
      </w:r>
    </w:p>
    <w:p w14:paraId="374576F3" w14:textId="22EC4E77" w:rsidR="002321BD" w:rsidRPr="003C2449" w:rsidRDefault="00C630FC" w:rsidP="00C630FC">
      <w:pPr>
        <w:spacing w:after="120"/>
        <w:rPr>
          <w:i/>
          <w:szCs w:val="22"/>
        </w:rPr>
      </w:pPr>
      <w:r w:rsidRPr="003C2449">
        <w:rPr>
          <w:bCs/>
        </w:rPr>
        <w:t>The Steering Committe</w:t>
      </w:r>
      <w:r w:rsidR="004B6820" w:rsidRPr="003C2449">
        <w:rPr>
          <w:bCs/>
        </w:rPr>
        <w:t>e</w:t>
      </w:r>
      <w:r w:rsidRPr="003C2449">
        <w:rPr>
          <w:bCs/>
        </w:rPr>
        <w:t xml:space="preserve"> will meet at least once and at most twice a year.</w:t>
      </w:r>
    </w:p>
    <w:p w14:paraId="7EF12BEE" w14:textId="77777777" w:rsidR="002321BD" w:rsidRPr="003C2449" w:rsidRDefault="002321BD" w:rsidP="002321BD"/>
    <w:p w14:paraId="052F50A3" w14:textId="5CA01D08" w:rsidR="002321BD" w:rsidRPr="003C2449" w:rsidRDefault="006721FE" w:rsidP="002321BD">
      <w:r w:rsidRPr="003C2449">
        <w:rPr>
          <w:noProof/>
          <w:lang w:val="en-US"/>
        </w:rPr>
        <mc:AlternateContent>
          <mc:Choice Requires="wps">
            <w:drawing>
              <wp:anchor distT="0" distB="0" distL="114300" distR="114300" simplePos="0" relativeHeight="251670528" behindDoc="0" locked="0" layoutInCell="1" allowOverlap="1" wp14:anchorId="54C7B99E" wp14:editId="18FD3D1C">
                <wp:simplePos x="0" y="0"/>
                <wp:positionH relativeFrom="column">
                  <wp:posOffset>2183130</wp:posOffset>
                </wp:positionH>
                <wp:positionV relativeFrom="paragraph">
                  <wp:posOffset>1891030</wp:posOffset>
                </wp:positionV>
                <wp:extent cx="1524000" cy="62865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wps:spPr>
                      <wps:txbx>
                        <w:txbxContent>
                          <w:p w14:paraId="423E1EA1" w14:textId="77777777" w:rsidR="005F3CF6" w:rsidRDefault="005F3CF6" w:rsidP="002321BD">
                            <w:pPr>
                              <w:spacing w:after="0"/>
                              <w:jc w:val="center"/>
                              <w:rPr>
                                <w:b/>
                                <w:sz w:val="23"/>
                                <w:szCs w:val="23"/>
                              </w:rPr>
                            </w:pPr>
                          </w:p>
                          <w:p w14:paraId="6429CE0B" w14:textId="3ECD8C88" w:rsidR="005F3CF6" w:rsidRDefault="005F3CF6" w:rsidP="002321BD">
                            <w:pPr>
                              <w:spacing w:after="0"/>
                              <w:jc w:val="center"/>
                              <w:rPr>
                                <w:b/>
                                <w:sz w:val="23"/>
                                <w:szCs w:val="23"/>
                              </w:rPr>
                            </w:pPr>
                            <w:r>
                              <w:rPr>
                                <w:b/>
                                <w:sz w:val="23"/>
                                <w:szCs w:val="23"/>
                              </w:rPr>
                              <w:t>UNDP Project team</w:t>
                            </w:r>
                          </w:p>
                          <w:p w14:paraId="67DDBF31" w14:textId="77777777" w:rsidR="005F3CF6" w:rsidRPr="003D0562" w:rsidRDefault="005F3CF6" w:rsidP="002321BD">
                            <w:pPr>
                              <w:spacing w:after="0"/>
                              <w:jc w:val="center"/>
                              <w:rPr>
                                <w:b/>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7B99E" id="_x0000_t202" coordsize="21600,21600" o:spt="202" path="m,l,21600r21600,l21600,xe">
                <v:stroke joinstyle="miter"/>
                <v:path gradientshapeok="t" o:connecttype="rect"/>
              </v:shapetype>
              <v:shape id="Text Box 7" o:spid="_x0000_s1026" type="#_x0000_t202" style="position:absolute;left:0;text-align:left;margin-left:171.9pt;margin-top:148.9pt;width:120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">
                <v:textbox>
                  <w:txbxContent>
                    <w:p w14:paraId="423E1EA1" w14:textId="77777777" w:rsidR="005F3CF6" w:rsidRDefault="005F3CF6" w:rsidP="002321BD">
                      <w:pPr>
                        <w:spacing w:after="0"/>
                        <w:jc w:val="center"/>
                        <w:rPr>
                          <w:b/>
                          <w:sz w:val="23"/>
                          <w:szCs w:val="23"/>
                        </w:rPr>
                      </w:pPr>
                    </w:p>
                    <w:p w14:paraId="6429CE0B" w14:textId="3ECD8C88" w:rsidR="005F3CF6" w:rsidRDefault="005F3CF6" w:rsidP="002321BD">
                      <w:pPr>
                        <w:spacing w:after="0"/>
                        <w:jc w:val="center"/>
                        <w:rPr>
                          <w:b/>
                          <w:sz w:val="23"/>
                          <w:szCs w:val="23"/>
                        </w:rPr>
                      </w:pPr>
                      <w:r>
                        <w:rPr>
                          <w:b/>
                          <w:sz w:val="23"/>
                          <w:szCs w:val="23"/>
                        </w:rPr>
                        <w:t>UNDP Project team</w:t>
                      </w:r>
                    </w:p>
                    <w:p w14:paraId="67DDBF31" w14:textId="77777777" w:rsidR="005F3CF6" w:rsidRPr="003D0562" w:rsidRDefault="005F3CF6" w:rsidP="002321BD">
                      <w:pPr>
                        <w:spacing w:after="0"/>
                        <w:jc w:val="center"/>
                        <w:rPr>
                          <w:b/>
                          <w:sz w:val="23"/>
                          <w:szCs w:val="23"/>
                        </w:rPr>
                      </w:pPr>
                    </w:p>
                  </w:txbxContent>
                </v:textbox>
              </v:shape>
            </w:pict>
          </mc:Fallback>
        </mc:AlternateContent>
      </w:r>
      <w:r w:rsidRPr="003C2449">
        <w:rPr>
          <w:noProof/>
          <w:lang w:val="en-US"/>
        </w:rPr>
        <mc:AlternateContent>
          <mc:Choice Requires="wps">
            <w:drawing>
              <wp:anchor distT="0" distB="0" distL="114300" distR="114300" simplePos="0" relativeHeight="251666432" behindDoc="0" locked="0" layoutInCell="1" allowOverlap="1" wp14:anchorId="71DC50CF" wp14:editId="14F2B646">
                <wp:simplePos x="0" y="0"/>
                <wp:positionH relativeFrom="column">
                  <wp:posOffset>611505</wp:posOffset>
                </wp:positionH>
                <wp:positionV relativeFrom="paragraph">
                  <wp:posOffset>500380</wp:posOffset>
                </wp:positionV>
                <wp:extent cx="4600575" cy="314325"/>
                <wp:effectExtent l="0" t="0" r="9525"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miter lim="800000"/>
                          <a:headEnd/>
                          <a:tailEnd/>
                        </a:ln>
                        <a:effectLst/>
                      </wps:spPr>
                      <wps:txbx>
                        <w:txbxContent>
                          <w:p w14:paraId="5945005C" w14:textId="610B2CAF" w:rsidR="005F3CF6" w:rsidRPr="00186BE2" w:rsidRDefault="005F3CF6" w:rsidP="002321BD">
                            <w:pPr>
                              <w:jc w:val="center"/>
                              <w:rPr>
                                <w:b/>
                                <w:sz w:val="28"/>
                                <w:szCs w:val="28"/>
                                <w:lang w:val="sr-Latn-ME"/>
                              </w:rPr>
                            </w:pPr>
                            <w:r>
                              <w:rPr>
                                <w:b/>
                                <w:sz w:val="28"/>
                                <w:szCs w:val="28"/>
                                <w:lang w:val="sr-Latn-ME"/>
                              </w:rPr>
                              <w:t>Project Steering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C50CF" id="Text Box 3" o:spid="_x0000_s1027" type="#_x0000_t202" style="position:absolute;left:0;text-align:left;margin-left:48.15pt;margin-top:39.4pt;width:362.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">
                <v:textbox>
                  <w:txbxContent>
                    <w:p w14:paraId="5945005C" w14:textId="610B2CAF" w:rsidR="005F3CF6" w:rsidRPr="00186BE2" w:rsidRDefault="005F3CF6" w:rsidP="002321BD">
                      <w:pPr>
                        <w:jc w:val="center"/>
                        <w:rPr>
                          <w:b/>
                          <w:sz w:val="28"/>
                          <w:szCs w:val="28"/>
                          <w:lang w:val="sr-Latn-ME"/>
                        </w:rPr>
                      </w:pPr>
                      <w:r>
                        <w:rPr>
                          <w:b/>
                          <w:sz w:val="28"/>
                          <w:szCs w:val="28"/>
                          <w:lang w:val="sr-Latn-ME"/>
                        </w:rPr>
                        <w:t>Project Steering Committee</w:t>
                      </w:r>
                    </w:p>
                  </w:txbxContent>
                </v:textbox>
              </v:shape>
            </w:pict>
          </mc:Fallback>
        </mc:AlternateContent>
      </w:r>
      <w:r w:rsidRPr="003C2449">
        <w:rPr>
          <w:noProof/>
          <w:lang w:val="en-US"/>
        </w:rPr>
        <mc:AlternateContent>
          <mc:Choice Requires="wps">
            <w:drawing>
              <wp:anchor distT="0" distB="0" distL="114300" distR="114300" simplePos="0" relativeHeight="251665408" behindDoc="0" locked="0" layoutInCell="1" allowOverlap="1" wp14:anchorId="2C14FDA7" wp14:editId="03B41B93">
                <wp:simplePos x="0" y="0"/>
                <wp:positionH relativeFrom="column">
                  <wp:posOffset>621030</wp:posOffset>
                </wp:positionH>
                <wp:positionV relativeFrom="paragraph">
                  <wp:posOffset>81280</wp:posOffset>
                </wp:positionV>
                <wp:extent cx="4600575" cy="3143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prstDash val="dash"/>
                          <a:miter lim="800000"/>
                          <a:headEnd/>
                          <a:tailEnd/>
                        </a:ln>
                        <a:effectLst/>
                      </wps:spPr>
                      <wps:txbx>
                        <w:txbxContent>
                          <w:p w14:paraId="704E3112" w14:textId="781CA6A3" w:rsidR="005F3CF6" w:rsidRPr="00186BE2" w:rsidRDefault="005F3CF6" w:rsidP="002321BD">
                            <w:pPr>
                              <w:jc w:val="center"/>
                              <w:rPr>
                                <w:b/>
                                <w:sz w:val="28"/>
                                <w:szCs w:val="28"/>
                                <w:lang w:val="sr-Latn-ME"/>
                              </w:rPr>
                            </w:pPr>
                            <w:r>
                              <w:rPr>
                                <w:b/>
                                <w:sz w:val="28"/>
                                <w:szCs w:val="28"/>
                                <w:lang w:val="sr-Latn-ME"/>
                              </w:rPr>
                              <w:t>Organizational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4FDA7" id="Text Box 2" o:spid="_x0000_s1028" type="#_x0000_t202" style="position:absolute;left:0;text-align:left;margin-left:48.9pt;margin-top:6.4pt;width:362.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">
                <v:stroke dashstyle="dash"/>
                <v:textbox>
                  <w:txbxContent>
                    <w:p w14:paraId="704E3112" w14:textId="781CA6A3" w:rsidR="005F3CF6" w:rsidRPr="00186BE2" w:rsidRDefault="005F3CF6" w:rsidP="002321BD">
                      <w:pPr>
                        <w:jc w:val="center"/>
                        <w:rPr>
                          <w:b/>
                          <w:sz w:val="28"/>
                          <w:szCs w:val="28"/>
                          <w:lang w:val="sr-Latn-ME"/>
                        </w:rPr>
                      </w:pPr>
                      <w:r>
                        <w:rPr>
                          <w:b/>
                          <w:sz w:val="28"/>
                          <w:szCs w:val="28"/>
                          <w:lang w:val="sr-Latn-ME"/>
                        </w:rPr>
                        <w:t>Organizational structure</w:t>
                      </w:r>
                    </w:p>
                  </w:txbxContent>
                </v:textbox>
              </v:shape>
            </w:pict>
          </mc:Fallback>
        </mc:AlternateContent>
      </w:r>
    </w:p>
    <w:p w14:paraId="352E2305" w14:textId="13D11BE0" w:rsidR="002F14AB" w:rsidRPr="003C2449" w:rsidRDefault="00184686" w:rsidP="00CC3915">
      <w:pPr>
        <w:ind w:firstLine="720"/>
        <w:jc w:val="left"/>
      </w:pPr>
      <w:r w:rsidRPr="003C2449">
        <w:rPr>
          <w:noProof/>
          <w:lang w:val="en-US"/>
        </w:rPr>
        <mc:AlternateContent>
          <mc:Choice Requires="wps">
            <w:drawing>
              <wp:anchor distT="0" distB="0" distL="114298" distR="114298" simplePos="0" relativeHeight="251678720" behindDoc="0" locked="0" layoutInCell="1" allowOverlap="1" wp14:anchorId="3A54B382" wp14:editId="4E5A37D5">
                <wp:simplePos x="0" y="0"/>
                <wp:positionH relativeFrom="column">
                  <wp:posOffset>3707130</wp:posOffset>
                </wp:positionH>
                <wp:positionV relativeFrom="paragraph">
                  <wp:posOffset>1967229</wp:posOffset>
                </wp:positionV>
                <wp:extent cx="215900" cy="278765"/>
                <wp:effectExtent l="0" t="0" r="31750" b="26035"/>
                <wp:wrapNone/>
                <wp:docPr id="3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5900" cy="278765"/>
                        </a:xfrm>
                        <a:prstGeom prst="straightConnector1">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01174C97" id="_x0000_t32" coordsize="21600,21600" o:spt="32" o:oned="t" path="m,l21600,21600e" filled="f">
                <v:path arrowok="t" fillok="f" o:connecttype="none"/>
                <o:lock v:ext="edit" shapetype="t"/>
              </v:shapetype>
              <v:shape id="Straight Arrow Connector 17" o:spid="_x0000_s1026" type="#_x0000_t32" style="position:absolute;margin-left:291.9pt;margin-top:154.9pt;width:17pt;height:21.95pt;flip:x y;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"/>
            </w:pict>
          </mc:Fallback>
        </mc:AlternateContent>
      </w:r>
      <w:r w:rsidR="006C4870" w:rsidRPr="003C2449">
        <w:rPr>
          <w:noProof/>
          <w:lang w:val="en-US"/>
        </w:rPr>
        <mc:AlternateContent>
          <mc:Choice Requires="wps">
            <w:drawing>
              <wp:anchor distT="0" distB="0" distL="114300" distR="114300" simplePos="0" relativeHeight="251676672" behindDoc="0" locked="0" layoutInCell="1" allowOverlap="1" wp14:anchorId="53F714AB" wp14:editId="43907E59">
                <wp:simplePos x="0" y="0"/>
                <wp:positionH relativeFrom="column">
                  <wp:posOffset>3924300</wp:posOffset>
                </wp:positionH>
                <wp:positionV relativeFrom="paragraph">
                  <wp:posOffset>1967865</wp:posOffset>
                </wp:positionV>
                <wp:extent cx="1524000" cy="628650"/>
                <wp:effectExtent l="0" t="0"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lgn="ctr">
                          <a:solidFill>
                            <a:srgbClr val="000000"/>
                          </a:solidFill>
                          <a:miter lim="800000"/>
                          <a:headEnd/>
                          <a:tailEnd/>
                        </a:ln>
                        <a:effectLst/>
                      </wps:spPr>
                      <wps:txbx>
                        <w:txbxContent>
                          <w:p w14:paraId="6F830EFF" w14:textId="7B99FC0E" w:rsidR="005F3CF6" w:rsidRPr="003D0562" w:rsidRDefault="005F3CF6" w:rsidP="006C4870">
                            <w:pPr>
                              <w:spacing w:after="0"/>
                              <w:jc w:val="center"/>
                              <w:rPr>
                                <w:b/>
                                <w:sz w:val="23"/>
                                <w:szCs w:val="23"/>
                              </w:rPr>
                            </w:pPr>
                            <w:r>
                              <w:rPr>
                                <w:b/>
                                <w:sz w:val="23"/>
                                <w:szCs w:val="23"/>
                              </w:rPr>
                              <w:t>MESCS/SYA Focal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714AB" id="_x0000_s1029" type="#_x0000_t202" style="position:absolute;left:0;text-align:left;margin-left:309pt;margin-top:154.95pt;width:120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">
                <v:textbox>
                  <w:txbxContent>
                    <w:p w14:paraId="6F830EFF" w14:textId="7B99FC0E" w:rsidR="005F3CF6" w:rsidRPr="003D0562" w:rsidRDefault="005F3CF6" w:rsidP="006C4870">
                      <w:pPr>
                        <w:spacing w:after="0"/>
                        <w:jc w:val="center"/>
                        <w:rPr>
                          <w:b/>
                          <w:sz w:val="23"/>
                          <w:szCs w:val="23"/>
                        </w:rPr>
                      </w:pPr>
                      <w:r>
                        <w:rPr>
                          <w:b/>
                          <w:sz w:val="23"/>
                          <w:szCs w:val="23"/>
                        </w:rPr>
                        <w:t>MESCS/SYA Focal points</w:t>
                      </w:r>
                    </w:p>
                  </w:txbxContent>
                </v:textbox>
              </v:shape>
            </w:pict>
          </mc:Fallback>
        </mc:AlternateContent>
      </w:r>
      <w:r w:rsidR="00186BE2" w:rsidRPr="003C2449">
        <w:rPr>
          <w:noProof/>
          <w:lang w:val="en-US"/>
        </w:rPr>
        <mc:AlternateContent>
          <mc:Choice Requires="wps">
            <w:drawing>
              <wp:anchor distT="0" distB="0" distL="114298" distR="114298" simplePos="0" relativeHeight="251673600" behindDoc="0" locked="0" layoutInCell="1" allowOverlap="1" wp14:anchorId="166E5F9A" wp14:editId="52C25383">
                <wp:simplePos x="0" y="0"/>
                <wp:positionH relativeFrom="column">
                  <wp:posOffset>2998470</wp:posOffset>
                </wp:positionH>
                <wp:positionV relativeFrom="paragraph">
                  <wp:posOffset>1254125</wp:posOffset>
                </wp:positionV>
                <wp:extent cx="0" cy="426085"/>
                <wp:effectExtent l="0" t="0" r="0" b="12065"/>
                <wp:wrapNone/>
                <wp:docPr id="2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085"/>
                        </a:xfrm>
                        <a:prstGeom prst="straightConnector1">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0B97B89F" id="Straight Arrow Connector 17" o:spid="_x0000_s1026" type="#_x0000_t32" style="position:absolute;margin-left:236.1pt;margin-top:98.75pt;width:0;height:33.5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"/>
            </w:pict>
          </mc:Fallback>
        </mc:AlternateContent>
      </w:r>
      <w:r w:rsidR="00186BE2" w:rsidRPr="003C2449">
        <w:rPr>
          <w:noProof/>
          <w:lang w:val="en-US"/>
        </w:rPr>
        <mc:AlternateContent>
          <mc:Choice Requires="wps">
            <w:drawing>
              <wp:anchor distT="0" distB="0" distL="114300" distR="114300" simplePos="0" relativeHeight="251668480" behindDoc="0" locked="0" layoutInCell="1" allowOverlap="1" wp14:anchorId="68070F21" wp14:editId="3DD8C33C">
                <wp:simplePos x="0" y="0"/>
                <wp:positionH relativeFrom="column">
                  <wp:posOffset>3053080</wp:posOffset>
                </wp:positionH>
                <wp:positionV relativeFrom="paragraph">
                  <wp:posOffset>627380</wp:posOffset>
                </wp:positionV>
                <wp:extent cx="2165350" cy="622300"/>
                <wp:effectExtent l="0" t="0" r="25400" b="2540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622300"/>
                        </a:xfrm>
                        <a:prstGeom prst="rect">
                          <a:avLst/>
                        </a:prstGeom>
                        <a:solidFill>
                          <a:srgbClr val="FFFFFF"/>
                        </a:solidFill>
                        <a:ln w="9525" algn="ctr">
                          <a:solidFill>
                            <a:srgbClr val="000000"/>
                          </a:solidFill>
                          <a:miter lim="800000"/>
                          <a:headEnd/>
                          <a:tailEnd/>
                        </a:ln>
                        <a:effectLst/>
                      </wps:spPr>
                      <wps:txbx>
                        <w:txbxContent>
                          <w:p w14:paraId="763DB51C" w14:textId="77777777" w:rsidR="005F3CF6" w:rsidRDefault="005F3CF6" w:rsidP="002321BD">
                            <w:pPr>
                              <w:jc w:val="center"/>
                              <w:rPr>
                                <w:b/>
                                <w:sz w:val="23"/>
                                <w:szCs w:val="23"/>
                                <w:lang w:val="sr-Latn-ME"/>
                              </w:rPr>
                            </w:pPr>
                          </w:p>
                          <w:p w14:paraId="1B50D621" w14:textId="31E9ED34" w:rsidR="005F3CF6" w:rsidRPr="00186BE2" w:rsidRDefault="005F3CF6" w:rsidP="002321BD">
                            <w:pPr>
                              <w:jc w:val="center"/>
                              <w:rPr>
                                <w:b/>
                                <w:sz w:val="28"/>
                                <w:szCs w:val="28"/>
                                <w:lang w:val="sr-Latn-ME"/>
                              </w:rPr>
                            </w:pPr>
                            <w:r>
                              <w:rPr>
                                <w:b/>
                                <w:sz w:val="23"/>
                                <w:szCs w:val="23"/>
                                <w:lang w:val="sr-Latn-ME"/>
                              </w:rPr>
                              <w:t>UNDP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0F21" id="Text Box 4" o:spid="_x0000_s1030" type="#_x0000_t202" style="position:absolute;left:0;text-align:left;margin-left:240.4pt;margin-top:49.4pt;width:170.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">
                <v:textbox>
                  <w:txbxContent>
                    <w:p w14:paraId="763DB51C" w14:textId="77777777" w:rsidR="005F3CF6" w:rsidRDefault="005F3CF6" w:rsidP="002321BD">
                      <w:pPr>
                        <w:jc w:val="center"/>
                        <w:rPr>
                          <w:b/>
                          <w:sz w:val="23"/>
                          <w:szCs w:val="23"/>
                          <w:lang w:val="sr-Latn-ME"/>
                        </w:rPr>
                      </w:pPr>
                    </w:p>
                    <w:p w14:paraId="1B50D621" w14:textId="31E9ED34" w:rsidR="005F3CF6" w:rsidRPr="00186BE2" w:rsidRDefault="005F3CF6" w:rsidP="002321BD">
                      <w:pPr>
                        <w:jc w:val="center"/>
                        <w:rPr>
                          <w:b/>
                          <w:sz w:val="28"/>
                          <w:szCs w:val="28"/>
                          <w:lang w:val="sr-Latn-ME"/>
                        </w:rPr>
                      </w:pPr>
                      <w:r>
                        <w:rPr>
                          <w:b/>
                          <w:sz w:val="23"/>
                          <w:szCs w:val="23"/>
                          <w:lang w:val="sr-Latn-ME"/>
                        </w:rPr>
                        <w:t>UNDP</w:t>
                      </w:r>
                    </w:p>
                  </w:txbxContent>
                </v:textbox>
              </v:shape>
            </w:pict>
          </mc:Fallback>
        </mc:AlternateContent>
      </w:r>
      <w:r w:rsidR="00186BE2" w:rsidRPr="003C2449">
        <w:rPr>
          <w:noProof/>
          <w:lang w:val="en-US"/>
        </w:rPr>
        <mc:AlternateContent>
          <mc:Choice Requires="wps">
            <w:drawing>
              <wp:anchor distT="0" distB="0" distL="114300" distR="114300" simplePos="0" relativeHeight="251667456" behindDoc="0" locked="0" layoutInCell="1" allowOverlap="1" wp14:anchorId="0D28C229" wp14:editId="5BBA7110">
                <wp:simplePos x="0" y="0"/>
                <wp:positionH relativeFrom="column">
                  <wp:posOffset>614680</wp:posOffset>
                </wp:positionH>
                <wp:positionV relativeFrom="paragraph">
                  <wp:posOffset>614680</wp:posOffset>
                </wp:positionV>
                <wp:extent cx="2381250" cy="628650"/>
                <wp:effectExtent l="0" t="0" r="19050" b="1905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28650"/>
                        </a:xfrm>
                        <a:prstGeom prst="rect">
                          <a:avLst/>
                        </a:prstGeom>
                        <a:solidFill>
                          <a:srgbClr val="FFFFFF"/>
                        </a:solidFill>
                        <a:ln w="9525" algn="ctr">
                          <a:solidFill>
                            <a:srgbClr val="000000"/>
                          </a:solidFill>
                          <a:miter lim="800000"/>
                          <a:headEnd/>
                          <a:tailEnd/>
                        </a:ln>
                        <a:effectLst/>
                      </wps:spPr>
                      <wps:txbx>
                        <w:txbxContent>
                          <w:p w14:paraId="140C2B68" w14:textId="77777777" w:rsidR="005F3CF6" w:rsidRDefault="005F3CF6" w:rsidP="002321BD">
                            <w:pPr>
                              <w:jc w:val="center"/>
                              <w:rPr>
                                <w:b/>
                                <w:sz w:val="23"/>
                                <w:szCs w:val="23"/>
                                <w:lang w:val="sr-Latn-ME"/>
                              </w:rPr>
                            </w:pPr>
                          </w:p>
                          <w:p w14:paraId="4CE2C581" w14:textId="61B3B543" w:rsidR="005F3CF6" w:rsidRPr="00186BE2" w:rsidRDefault="005F3CF6" w:rsidP="002321BD">
                            <w:pPr>
                              <w:jc w:val="center"/>
                              <w:rPr>
                                <w:b/>
                                <w:sz w:val="23"/>
                                <w:szCs w:val="23"/>
                                <w:lang w:val="sr-Latn-ME"/>
                              </w:rPr>
                            </w:pPr>
                            <w:r>
                              <w:rPr>
                                <w:b/>
                                <w:sz w:val="23"/>
                                <w:szCs w:val="23"/>
                                <w:lang w:val="sr-Latn-ME"/>
                              </w:rPr>
                              <w:t>MESCS/</w:t>
                            </w:r>
                            <w:r w:rsidRPr="00D914A8">
                              <w:rPr>
                                <w:b/>
                                <w:sz w:val="23"/>
                                <w:szCs w:val="23"/>
                                <w:lang w:val="sr-Latn-ME"/>
                              </w:rPr>
                              <w:t>SYA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8C229" id="Text Box 6" o:spid="_x0000_s1031" type="#_x0000_t202" style="position:absolute;left:0;text-align:left;margin-left:48.4pt;margin-top:48.4pt;width:187.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">
                <v:textbox>
                  <w:txbxContent>
                    <w:p w14:paraId="140C2B68" w14:textId="77777777" w:rsidR="005F3CF6" w:rsidRDefault="005F3CF6" w:rsidP="002321BD">
                      <w:pPr>
                        <w:jc w:val="center"/>
                        <w:rPr>
                          <w:b/>
                          <w:sz w:val="23"/>
                          <w:szCs w:val="23"/>
                          <w:lang w:val="sr-Latn-ME"/>
                        </w:rPr>
                      </w:pPr>
                    </w:p>
                    <w:p w14:paraId="4CE2C581" w14:textId="61B3B543" w:rsidR="005F3CF6" w:rsidRPr="00186BE2" w:rsidRDefault="005F3CF6" w:rsidP="002321BD">
                      <w:pPr>
                        <w:jc w:val="center"/>
                        <w:rPr>
                          <w:b/>
                          <w:sz w:val="23"/>
                          <w:szCs w:val="23"/>
                          <w:lang w:val="sr-Latn-ME"/>
                        </w:rPr>
                      </w:pPr>
                      <w:r>
                        <w:rPr>
                          <w:b/>
                          <w:sz w:val="23"/>
                          <w:szCs w:val="23"/>
                          <w:lang w:val="sr-Latn-ME"/>
                        </w:rPr>
                        <w:t>MESCS/</w:t>
                      </w:r>
                      <w:r w:rsidRPr="00D914A8">
                        <w:rPr>
                          <w:b/>
                          <w:sz w:val="23"/>
                          <w:szCs w:val="23"/>
                          <w:lang w:val="sr-Latn-ME"/>
                        </w:rPr>
                        <w:t>SYA</w:t>
                      </w:r>
                    </w:p>
                  </w:txbxContent>
                </v:textbox>
              </v:shape>
            </w:pict>
          </mc:Fallback>
        </mc:AlternateContent>
      </w:r>
    </w:p>
    <w:p w14:paraId="46024557" w14:textId="40C655A9" w:rsidR="00E07CFB" w:rsidRPr="003C2449" w:rsidRDefault="00E07CFB" w:rsidP="000E4155">
      <w:pPr>
        <w:tabs>
          <w:tab w:val="left" w:pos="645"/>
        </w:tabs>
        <w:sectPr w:rsidR="00E07CFB" w:rsidRPr="003C2449" w:rsidSect="008662D8">
          <w:headerReference w:type="default" r:id="rId9"/>
          <w:footerReference w:type="even" r:id="rId10"/>
          <w:footerReference w:type="default" r:id="rId11"/>
          <w:headerReference w:type="first" r:id="rId12"/>
          <w:footerReference w:type="first" r:id="rId13"/>
          <w:pgSz w:w="11906" w:h="16838" w:code="9"/>
          <w:pgMar w:top="864" w:right="1152" w:bottom="864" w:left="1152" w:header="720" w:footer="432" w:gutter="0"/>
          <w:cols w:space="708"/>
          <w:titlePg/>
          <w:docGrid w:linePitch="360"/>
        </w:sectPr>
      </w:pPr>
    </w:p>
    <w:p w14:paraId="602B023B" w14:textId="2AB9F142" w:rsidR="002F14AB" w:rsidRPr="003C2449" w:rsidRDefault="00890E41" w:rsidP="002F14AB">
      <w:pPr>
        <w:pStyle w:val="Heading1"/>
        <w:spacing w:after="120"/>
      </w:pPr>
      <w:r w:rsidRPr="003C2449">
        <w:lastRenderedPageBreak/>
        <w:t>Results Framework</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52"/>
        <w:gridCol w:w="1170"/>
        <w:gridCol w:w="810"/>
        <w:gridCol w:w="810"/>
        <w:gridCol w:w="810"/>
        <w:gridCol w:w="810"/>
        <w:gridCol w:w="810"/>
        <w:gridCol w:w="810"/>
        <w:gridCol w:w="970"/>
        <w:gridCol w:w="2900"/>
      </w:tblGrid>
      <w:tr w:rsidR="00C85787" w:rsidRPr="003C2449" w14:paraId="0C0727EC" w14:textId="77777777" w:rsidTr="005F3CF6">
        <w:trPr>
          <w:tblHeader/>
        </w:trPr>
        <w:tc>
          <w:tcPr>
            <w:tcW w:w="15120" w:type="dxa"/>
            <w:gridSpan w:val="11"/>
          </w:tcPr>
          <w:p w14:paraId="20D789F7" w14:textId="77777777" w:rsidR="00C85787" w:rsidRDefault="00C85787" w:rsidP="00C85787">
            <w:pPr>
              <w:spacing w:before="60"/>
              <w:rPr>
                <w:b/>
                <w:sz w:val="20"/>
                <w:szCs w:val="20"/>
              </w:rPr>
            </w:pPr>
            <w:r w:rsidRPr="00F61B5A">
              <w:rPr>
                <w:b/>
                <w:sz w:val="20"/>
                <w:szCs w:val="20"/>
              </w:rPr>
              <w:lastRenderedPageBreak/>
              <w:t xml:space="preserve">Intended Outcome as stated in the UNDAF/Country [or Global/Regional] Programme Results and Resource Framework: </w:t>
            </w:r>
          </w:p>
          <w:p w14:paraId="39BFBECA" w14:textId="2AA68E62" w:rsidR="00C85787" w:rsidRPr="003C2449" w:rsidRDefault="003E3232" w:rsidP="00603CE9">
            <w:pPr>
              <w:spacing w:before="60"/>
              <w:rPr>
                <w:rFonts w:cs="Arial"/>
                <w:sz w:val="20"/>
                <w:szCs w:val="20"/>
              </w:rPr>
            </w:pPr>
            <w:r w:rsidRPr="003E3232">
              <w:rPr>
                <w:bCs/>
                <w:i/>
                <w:iCs/>
                <w:sz w:val="20"/>
                <w:szCs w:val="20"/>
              </w:rPr>
              <w:t>By 2021, the population has improved access to quality, equitable, inclusive and mutually reinforcing systems of health, education, protection and decent work</w:t>
            </w:r>
          </w:p>
        </w:tc>
      </w:tr>
      <w:tr w:rsidR="00C85787" w:rsidRPr="003C2449" w14:paraId="6F3AAF56" w14:textId="77777777" w:rsidTr="005F3CF6">
        <w:trPr>
          <w:tblHeader/>
        </w:trPr>
        <w:tc>
          <w:tcPr>
            <w:tcW w:w="15120" w:type="dxa"/>
            <w:gridSpan w:val="11"/>
          </w:tcPr>
          <w:p w14:paraId="02647007" w14:textId="5802FAB8" w:rsidR="00967862" w:rsidRPr="00A67C25" w:rsidRDefault="00C85787" w:rsidP="00C85787">
            <w:pPr>
              <w:spacing w:before="60"/>
              <w:rPr>
                <w:b/>
                <w:sz w:val="20"/>
                <w:szCs w:val="20"/>
              </w:rPr>
            </w:pPr>
            <w:r w:rsidRPr="00F61B5A">
              <w:rPr>
                <w:b/>
                <w:sz w:val="20"/>
                <w:szCs w:val="20"/>
              </w:rPr>
              <w:t>Outcome indicators as stated in the Country Programme [or Global/Regional] Results and Resources Framework, including baseline and targets:</w:t>
            </w:r>
          </w:p>
          <w:p w14:paraId="5346239C" w14:textId="77777777" w:rsidR="00967862" w:rsidRPr="003F2C03" w:rsidRDefault="00967862" w:rsidP="00967862">
            <w:pPr>
              <w:tabs>
                <w:tab w:val="left" w:pos="1742"/>
              </w:tabs>
              <w:rPr>
                <w:color w:val="000000" w:themeColor="text1"/>
                <w:sz w:val="16"/>
                <w:szCs w:val="16"/>
              </w:rPr>
            </w:pPr>
            <w:r w:rsidRPr="003F2C03">
              <w:rPr>
                <w:b/>
                <w:color w:val="000000" w:themeColor="text1"/>
                <w:sz w:val="16"/>
                <w:szCs w:val="16"/>
              </w:rPr>
              <w:t>Output 3.2.</w:t>
            </w:r>
            <w:r w:rsidRPr="003F2C03">
              <w:rPr>
                <w:color w:val="000000" w:themeColor="text1"/>
                <w:sz w:val="16"/>
                <w:szCs w:val="16"/>
              </w:rPr>
              <w:t xml:space="preserve"> Vulnerable populations (elderly, women, Roma) benefiting from new standardized local level social services </w:t>
            </w:r>
          </w:p>
          <w:p w14:paraId="44D0E91E" w14:textId="77777777" w:rsidR="00967862" w:rsidRPr="003F2C03" w:rsidRDefault="00967862" w:rsidP="00967862">
            <w:pPr>
              <w:tabs>
                <w:tab w:val="left" w:pos="1742"/>
              </w:tabs>
              <w:rPr>
                <w:color w:val="000000" w:themeColor="text1"/>
                <w:sz w:val="16"/>
                <w:szCs w:val="16"/>
              </w:rPr>
            </w:pPr>
            <w:r w:rsidRPr="00E445CA">
              <w:rPr>
                <w:b/>
                <w:color w:val="000000" w:themeColor="text1"/>
                <w:sz w:val="16"/>
                <w:szCs w:val="16"/>
              </w:rPr>
              <w:t>Indicator 3.2.1:</w:t>
            </w:r>
            <w:r w:rsidRPr="003F2C03">
              <w:rPr>
                <w:b/>
                <w:color w:val="000000" w:themeColor="text1"/>
                <w:sz w:val="16"/>
                <w:szCs w:val="16"/>
              </w:rPr>
              <w:t xml:space="preserve"> </w:t>
            </w:r>
            <w:r>
              <w:rPr>
                <w:color w:val="000000" w:themeColor="text1"/>
                <w:sz w:val="16"/>
                <w:szCs w:val="16"/>
              </w:rPr>
              <w:t>N</w:t>
            </w:r>
            <w:r w:rsidRPr="003F2C03">
              <w:rPr>
                <w:color w:val="000000" w:themeColor="text1"/>
                <w:sz w:val="16"/>
                <w:szCs w:val="16"/>
              </w:rPr>
              <w:t>umber of people served</w:t>
            </w:r>
          </w:p>
          <w:p w14:paraId="1D8C0EC0" w14:textId="77777777" w:rsidR="00967862" w:rsidRDefault="00967862" w:rsidP="00967862">
            <w:pPr>
              <w:tabs>
                <w:tab w:val="left" w:pos="1742"/>
              </w:tabs>
              <w:rPr>
                <w:color w:val="000000" w:themeColor="text1"/>
                <w:sz w:val="16"/>
                <w:szCs w:val="16"/>
              </w:rPr>
            </w:pPr>
            <w:r w:rsidRPr="003F2C03">
              <w:rPr>
                <w:b/>
                <w:color w:val="000000" w:themeColor="text1"/>
                <w:sz w:val="16"/>
                <w:szCs w:val="16"/>
              </w:rPr>
              <w:t>Baseline</w:t>
            </w:r>
            <w:r w:rsidRPr="003F2C03">
              <w:rPr>
                <w:color w:val="000000" w:themeColor="text1"/>
                <w:sz w:val="16"/>
                <w:szCs w:val="16"/>
              </w:rPr>
              <w:t xml:space="preserve"> </w:t>
            </w:r>
            <w:r w:rsidRPr="00AA7688">
              <w:rPr>
                <w:b/>
                <w:color w:val="000000" w:themeColor="text1"/>
                <w:sz w:val="16"/>
                <w:szCs w:val="16"/>
              </w:rPr>
              <w:t>(2015):</w:t>
            </w:r>
            <w:r>
              <w:rPr>
                <w:color w:val="000000" w:themeColor="text1"/>
                <w:sz w:val="16"/>
                <w:szCs w:val="16"/>
              </w:rPr>
              <w:t xml:space="preserve"> </w:t>
            </w:r>
            <w:r w:rsidRPr="003F2C03">
              <w:rPr>
                <w:color w:val="000000" w:themeColor="text1"/>
                <w:sz w:val="16"/>
                <w:szCs w:val="16"/>
              </w:rPr>
              <w:t>9</w:t>
            </w:r>
            <w:r w:rsidRPr="003F2C03">
              <w:rPr>
                <w:iCs/>
                <w:color w:val="000000" w:themeColor="text1"/>
                <w:sz w:val="16"/>
                <w:szCs w:val="16"/>
              </w:rPr>
              <w:t>00</w:t>
            </w:r>
            <w:r w:rsidRPr="003F2C03">
              <w:rPr>
                <w:color w:val="000000" w:themeColor="text1"/>
                <w:sz w:val="16"/>
                <w:szCs w:val="16"/>
              </w:rPr>
              <w:t xml:space="preserve"> </w:t>
            </w:r>
          </w:p>
          <w:p w14:paraId="116F2066" w14:textId="0B965A5D" w:rsidR="00C85787" w:rsidRPr="003C2449" w:rsidRDefault="00967862" w:rsidP="00A67C25">
            <w:pPr>
              <w:tabs>
                <w:tab w:val="left" w:pos="1742"/>
              </w:tabs>
              <w:rPr>
                <w:rFonts w:cs="Arial"/>
                <w:sz w:val="20"/>
                <w:szCs w:val="20"/>
              </w:rPr>
            </w:pPr>
            <w:r w:rsidRPr="00AA7688">
              <w:rPr>
                <w:b/>
                <w:color w:val="000000" w:themeColor="text1"/>
                <w:sz w:val="16"/>
                <w:szCs w:val="16"/>
              </w:rPr>
              <w:t>T</w:t>
            </w:r>
            <w:r w:rsidRPr="003F2C03">
              <w:rPr>
                <w:b/>
                <w:color w:val="000000" w:themeColor="text1"/>
                <w:sz w:val="16"/>
                <w:szCs w:val="16"/>
              </w:rPr>
              <w:t xml:space="preserve">arget </w:t>
            </w:r>
            <w:r w:rsidRPr="00AA7688">
              <w:rPr>
                <w:b/>
                <w:color w:val="000000" w:themeColor="text1"/>
                <w:sz w:val="16"/>
                <w:szCs w:val="16"/>
              </w:rPr>
              <w:t>(2020):</w:t>
            </w:r>
            <w:r w:rsidRPr="00AA7688">
              <w:rPr>
                <w:color w:val="000000" w:themeColor="text1"/>
                <w:sz w:val="16"/>
                <w:szCs w:val="16"/>
              </w:rPr>
              <w:t xml:space="preserve"> </w:t>
            </w:r>
            <w:r w:rsidRPr="003F2C03">
              <w:rPr>
                <w:iCs/>
                <w:color w:val="000000" w:themeColor="text1"/>
                <w:sz w:val="16"/>
                <w:szCs w:val="16"/>
              </w:rPr>
              <w:t>2,</w:t>
            </w:r>
            <w:r>
              <w:rPr>
                <w:iCs/>
                <w:color w:val="000000" w:themeColor="text1"/>
                <w:sz w:val="16"/>
                <w:szCs w:val="16"/>
              </w:rPr>
              <w:t>1</w:t>
            </w:r>
            <w:r w:rsidRPr="003F2C03">
              <w:rPr>
                <w:iCs/>
                <w:color w:val="000000" w:themeColor="text1"/>
                <w:sz w:val="16"/>
                <w:szCs w:val="16"/>
              </w:rPr>
              <w:t>00</w:t>
            </w:r>
            <w:r>
              <w:rPr>
                <w:iCs/>
                <w:color w:val="000000" w:themeColor="text1"/>
                <w:sz w:val="16"/>
                <w:szCs w:val="16"/>
              </w:rPr>
              <w:t>;</w:t>
            </w:r>
            <w:r w:rsidRPr="003F2C03">
              <w:rPr>
                <w:iCs/>
                <w:color w:val="000000" w:themeColor="text1"/>
                <w:sz w:val="16"/>
                <w:szCs w:val="16"/>
              </w:rPr>
              <w:t xml:space="preserve"> </w:t>
            </w:r>
            <w:r>
              <w:rPr>
                <w:iCs/>
                <w:color w:val="000000" w:themeColor="text1"/>
                <w:sz w:val="16"/>
                <w:szCs w:val="16"/>
              </w:rPr>
              <w:t>m</w:t>
            </w:r>
            <w:r w:rsidRPr="003F2C03">
              <w:rPr>
                <w:sz w:val="16"/>
                <w:szCs w:val="16"/>
              </w:rPr>
              <w:t>ale</w:t>
            </w:r>
            <w:r>
              <w:rPr>
                <w:sz w:val="16"/>
                <w:szCs w:val="16"/>
              </w:rPr>
              <w:t xml:space="preserve">, </w:t>
            </w:r>
            <w:r w:rsidRPr="003F2C03">
              <w:rPr>
                <w:sz w:val="16"/>
                <w:szCs w:val="16"/>
              </w:rPr>
              <w:t>850</w:t>
            </w:r>
            <w:r>
              <w:rPr>
                <w:sz w:val="16"/>
                <w:szCs w:val="16"/>
              </w:rPr>
              <w:t>; f</w:t>
            </w:r>
            <w:r w:rsidRPr="003F2C03">
              <w:rPr>
                <w:sz w:val="16"/>
                <w:szCs w:val="16"/>
              </w:rPr>
              <w:t>emale</w:t>
            </w:r>
            <w:r>
              <w:rPr>
                <w:sz w:val="16"/>
                <w:szCs w:val="16"/>
              </w:rPr>
              <w:t>,</w:t>
            </w:r>
            <w:r w:rsidRPr="003F2C03">
              <w:rPr>
                <w:sz w:val="16"/>
                <w:szCs w:val="16"/>
              </w:rPr>
              <w:t xml:space="preserve"> 1,250</w:t>
            </w:r>
          </w:p>
        </w:tc>
      </w:tr>
      <w:tr w:rsidR="00C85787" w:rsidRPr="003C2449" w14:paraId="258D7AB5" w14:textId="77777777" w:rsidTr="005F3CF6">
        <w:trPr>
          <w:tblHeader/>
        </w:trPr>
        <w:tc>
          <w:tcPr>
            <w:tcW w:w="15120" w:type="dxa"/>
            <w:gridSpan w:val="11"/>
          </w:tcPr>
          <w:p w14:paraId="375A7D80" w14:textId="7A0F021C" w:rsidR="00C85787" w:rsidRPr="003C2449" w:rsidRDefault="00C85787" w:rsidP="00C85787">
            <w:pPr>
              <w:spacing w:before="60"/>
              <w:rPr>
                <w:rFonts w:cs="Arial"/>
                <w:sz w:val="20"/>
                <w:szCs w:val="20"/>
              </w:rPr>
            </w:pPr>
            <w:r w:rsidRPr="00F61B5A">
              <w:rPr>
                <w:b/>
                <w:sz w:val="20"/>
                <w:szCs w:val="20"/>
              </w:rPr>
              <w:t xml:space="preserve">Applicable Output(s) from </w:t>
            </w:r>
            <w:r>
              <w:rPr>
                <w:b/>
                <w:sz w:val="20"/>
                <w:szCs w:val="20"/>
              </w:rPr>
              <w:t xml:space="preserve">the UNDP </w:t>
            </w:r>
            <w:r w:rsidRPr="00F61B5A">
              <w:rPr>
                <w:b/>
                <w:sz w:val="20"/>
                <w:szCs w:val="20"/>
              </w:rPr>
              <w:t>Strategic Plan:</w:t>
            </w:r>
            <w:r>
              <w:rPr>
                <w:b/>
                <w:sz w:val="20"/>
                <w:szCs w:val="20"/>
              </w:rPr>
              <w:t xml:space="preserve"> </w:t>
            </w:r>
            <w:r w:rsidR="005061D7" w:rsidRPr="0032154D">
              <w:rPr>
                <w:bCs/>
                <w:i/>
                <w:iCs/>
                <w:sz w:val="20"/>
                <w:szCs w:val="20"/>
              </w:rPr>
              <w:t xml:space="preserve">1.1.2 Marginalised groups, </w:t>
            </w:r>
            <w:r w:rsidR="00A665C8" w:rsidRPr="0032154D">
              <w:rPr>
                <w:bCs/>
                <w:i/>
                <w:iCs/>
                <w:sz w:val="20"/>
                <w:szCs w:val="20"/>
              </w:rPr>
              <w:t xml:space="preserve">particularly the poor, women, people with disability and displaced are empowered to </w:t>
            </w:r>
            <w:r w:rsidR="00A7320E" w:rsidRPr="0032154D">
              <w:rPr>
                <w:bCs/>
                <w:i/>
                <w:iCs/>
                <w:sz w:val="20"/>
                <w:szCs w:val="20"/>
              </w:rPr>
              <w:t xml:space="preserve">gain universal access to basic services and </w:t>
            </w:r>
            <w:r w:rsidR="00B82544" w:rsidRPr="0032154D">
              <w:rPr>
                <w:bCs/>
                <w:i/>
                <w:iCs/>
                <w:sz w:val="20"/>
                <w:szCs w:val="20"/>
              </w:rPr>
              <w:t xml:space="preserve">financial and non-financial assets to build productive capacities and benefit from </w:t>
            </w:r>
            <w:r w:rsidR="0032154D" w:rsidRPr="0032154D">
              <w:rPr>
                <w:bCs/>
                <w:i/>
                <w:iCs/>
                <w:sz w:val="20"/>
                <w:szCs w:val="20"/>
              </w:rPr>
              <w:t>sustainable livelihoods and jobs</w:t>
            </w:r>
          </w:p>
        </w:tc>
      </w:tr>
      <w:tr w:rsidR="00C85787" w:rsidRPr="003C2449" w14:paraId="133FFFA3" w14:textId="77777777" w:rsidTr="005F3CF6">
        <w:trPr>
          <w:tblHeader/>
        </w:trPr>
        <w:tc>
          <w:tcPr>
            <w:tcW w:w="15120" w:type="dxa"/>
            <w:gridSpan w:val="11"/>
            <w:tcBorders>
              <w:bottom w:val="single" w:sz="4" w:space="0" w:color="auto"/>
            </w:tcBorders>
          </w:tcPr>
          <w:p w14:paraId="2A9E3ABC" w14:textId="7DAEF689" w:rsidR="00C85787" w:rsidRPr="003C2449" w:rsidRDefault="00C85787" w:rsidP="00C85787">
            <w:pPr>
              <w:spacing w:before="60"/>
              <w:rPr>
                <w:rFonts w:cs="Arial"/>
                <w:sz w:val="20"/>
                <w:szCs w:val="20"/>
              </w:rPr>
            </w:pPr>
            <w:r w:rsidRPr="00C303A3">
              <w:rPr>
                <w:b/>
                <w:sz w:val="20"/>
                <w:szCs w:val="20"/>
              </w:rPr>
              <w:t xml:space="preserve">Project title and </w:t>
            </w:r>
            <w:r>
              <w:rPr>
                <w:b/>
                <w:sz w:val="20"/>
                <w:szCs w:val="20"/>
              </w:rPr>
              <w:t>Atlas Project Number</w:t>
            </w:r>
            <w:r w:rsidRPr="00C303A3">
              <w:rPr>
                <w:b/>
                <w:sz w:val="20"/>
                <w:szCs w:val="20"/>
              </w:rPr>
              <w:t>:</w:t>
            </w:r>
            <w:r w:rsidR="00A04B15">
              <w:rPr>
                <w:b/>
                <w:sz w:val="20"/>
                <w:szCs w:val="20"/>
              </w:rPr>
              <w:t xml:space="preserve"> </w:t>
            </w:r>
            <w:r w:rsidR="008A566B" w:rsidRPr="00A04B15">
              <w:rPr>
                <w:rStyle w:val="jlqj4b"/>
                <w:sz w:val="20"/>
                <w:lang w:val="en"/>
              </w:rPr>
              <w:t>Socio-economic empowerment</w:t>
            </w:r>
            <w:r w:rsidR="008A566B">
              <w:rPr>
                <w:rStyle w:val="jlqj4b"/>
                <w:sz w:val="20"/>
                <w:lang w:val="en"/>
              </w:rPr>
              <w:t xml:space="preserve"> of young women and men</w:t>
            </w:r>
            <w:r w:rsidR="008A566B" w:rsidRPr="00A04B15">
              <w:rPr>
                <w:rStyle w:val="jlqj4b"/>
                <w:sz w:val="20"/>
                <w:lang w:val="en"/>
              </w:rPr>
              <w:t xml:space="preserve"> through efficient youth services</w:t>
            </w:r>
          </w:p>
        </w:tc>
      </w:tr>
      <w:tr w:rsidR="002F14AB" w:rsidRPr="003C2449" w14:paraId="33C3BA41" w14:textId="77777777" w:rsidTr="00E47F28">
        <w:trPr>
          <w:tblHeader/>
        </w:trPr>
        <w:tc>
          <w:tcPr>
            <w:tcW w:w="2268" w:type="dxa"/>
            <w:vMerge w:val="restart"/>
            <w:shd w:val="clear" w:color="auto" w:fill="FFFF99"/>
          </w:tcPr>
          <w:p w14:paraId="177CF013" w14:textId="6B587069" w:rsidR="002F14AB" w:rsidRPr="003C2449" w:rsidRDefault="009703D6" w:rsidP="008662D8">
            <w:pPr>
              <w:spacing w:before="60"/>
              <w:jc w:val="center"/>
              <w:rPr>
                <w:rFonts w:cs="Arial"/>
                <w:b/>
                <w:sz w:val="20"/>
                <w:szCs w:val="20"/>
              </w:rPr>
            </w:pPr>
            <w:r w:rsidRPr="003C2449">
              <w:rPr>
                <w:rFonts w:cs="Arial"/>
                <w:b/>
                <w:sz w:val="20"/>
                <w:szCs w:val="20"/>
              </w:rPr>
              <w:t>EXPECTED OUTPUTS</w:t>
            </w:r>
          </w:p>
        </w:tc>
        <w:tc>
          <w:tcPr>
            <w:tcW w:w="2952" w:type="dxa"/>
            <w:vMerge w:val="restart"/>
            <w:shd w:val="clear" w:color="auto" w:fill="FFFF99"/>
          </w:tcPr>
          <w:p w14:paraId="2F12D362" w14:textId="3A509506" w:rsidR="002F14AB" w:rsidRPr="003C2449" w:rsidRDefault="009703D6" w:rsidP="008662D8">
            <w:pPr>
              <w:spacing w:before="60"/>
              <w:jc w:val="center"/>
              <w:rPr>
                <w:rFonts w:cs="Arial"/>
                <w:b/>
                <w:sz w:val="20"/>
                <w:szCs w:val="20"/>
              </w:rPr>
            </w:pPr>
            <w:r w:rsidRPr="003C2449">
              <w:rPr>
                <w:rFonts w:cs="Arial"/>
                <w:b/>
                <w:sz w:val="20"/>
                <w:szCs w:val="20"/>
              </w:rPr>
              <w:t>OUTPUT INDICATORS</w:t>
            </w:r>
          </w:p>
        </w:tc>
        <w:tc>
          <w:tcPr>
            <w:tcW w:w="1170" w:type="dxa"/>
            <w:vMerge w:val="restart"/>
            <w:shd w:val="clear" w:color="auto" w:fill="FFFF99"/>
          </w:tcPr>
          <w:p w14:paraId="00441F36" w14:textId="77777777" w:rsidR="002F14AB" w:rsidRPr="003C2449" w:rsidRDefault="002F14AB" w:rsidP="008662D8">
            <w:pPr>
              <w:spacing w:before="60"/>
              <w:jc w:val="center"/>
              <w:rPr>
                <w:rFonts w:cs="Arial"/>
                <w:b/>
                <w:sz w:val="20"/>
                <w:szCs w:val="20"/>
              </w:rPr>
            </w:pPr>
            <w:r w:rsidRPr="003C2449">
              <w:rPr>
                <w:rFonts w:cs="Arial"/>
                <w:b/>
                <w:sz w:val="20"/>
                <w:szCs w:val="20"/>
              </w:rPr>
              <w:t>DATA SOURCE</w:t>
            </w:r>
          </w:p>
        </w:tc>
        <w:tc>
          <w:tcPr>
            <w:tcW w:w="1620" w:type="dxa"/>
            <w:gridSpan w:val="2"/>
            <w:shd w:val="clear" w:color="auto" w:fill="FFFF99"/>
          </w:tcPr>
          <w:p w14:paraId="506E0E78" w14:textId="4EDDBA48" w:rsidR="002F14AB" w:rsidRPr="003C2449" w:rsidRDefault="009703D6" w:rsidP="008662D8">
            <w:pPr>
              <w:spacing w:before="60"/>
              <w:jc w:val="center"/>
              <w:rPr>
                <w:rFonts w:cs="Arial"/>
                <w:b/>
                <w:sz w:val="20"/>
                <w:szCs w:val="20"/>
              </w:rPr>
            </w:pPr>
            <w:r w:rsidRPr="003C2449">
              <w:rPr>
                <w:rFonts w:cs="Arial"/>
                <w:b/>
                <w:sz w:val="20"/>
                <w:szCs w:val="20"/>
              </w:rPr>
              <w:t>BASELINE</w:t>
            </w:r>
          </w:p>
        </w:tc>
        <w:tc>
          <w:tcPr>
            <w:tcW w:w="4210" w:type="dxa"/>
            <w:gridSpan w:val="5"/>
            <w:shd w:val="clear" w:color="auto" w:fill="FFFF99"/>
          </w:tcPr>
          <w:p w14:paraId="292DDFBF" w14:textId="2A234742" w:rsidR="002F14AB" w:rsidRPr="003C2449" w:rsidRDefault="009703D6" w:rsidP="008662D8">
            <w:pPr>
              <w:pStyle w:val="Heading2"/>
              <w:spacing w:before="60"/>
              <w:ind w:left="0"/>
              <w:jc w:val="center"/>
              <w:rPr>
                <w:rFonts w:ascii="Arial" w:hAnsi="Arial" w:cs="Arial"/>
                <w:sz w:val="20"/>
                <w:szCs w:val="20"/>
              </w:rPr>
            </w:pPr>
            <w:r w:rsidRPr="003C2449">
              <w:rPr>
                <w:rFonts w:ascii="Arial" w:hAnsi="Arial" w:cs="Arial"/>
                <w:sz w:val="20"/>
                <w:szCs w:val="20"/>
              </w:rPr>
              <w:t>TARGETS</w:t>
            </w:r>
          </w:p>
        </w:tc>
        <w:tc>
          <w:tcPr>
            <w:tcW w:w="2900" w:type="dxa"/>
            <w:vMerge w:val="restart"/>
            <w:shd w:val="clear" w:color="auto" w:fill="FFFF99"/>
          </w:tcPr>
          <w:p w14:paraId="5FED758E" w14:textId="5A5EF6A0" w:rsidR="002F14AB" w:rsidRPr="003C2449" w:rsidRDefault="009703D6" w:rsidP="008662D8">
            <w:pPr>
              <w:pStyle w:val="Heading2"/>
              <w:spacing w:before="60"/>
              <w:ind w:left="0"/>
              <w:jc w:val="center"/>
              <w:rPr>
                <w:rFonts w:ascii="Arial" w:hAnsi="Arial" w:cs="Arial"/>
                <w:sz w:val="20"/>
                <w:szCs w:val="20"/>
              </w:rPr>
            </w:pPr>
            <w:r w:rsidRPr="003C2449">
              <w:rPr>
                <w:rFonts w:ascii="Arial" w:hAnsi="Arial" w:cs="Arial"/>
                <w:sz w:val="20"/>
                <w:szCs w:val="20"/>
              </w:rPr>
              <w:t>DATA COLLECTION METHODS</w:t>
            </w:r>
          </w:p>
        </w:tc>
      </w:tr>
      <w:tr w:rsidR="009703D6" w:rsidRPr="003C2449" w14:paraId="3646A849" w14:textId="77777777" w:rsidTr="00E47F28">
        <w:trPr>
          <w:tblHeader/>
        </w:trPr>
        <w:tc>
          <w:tcPr>
            <w:tcW w:w="2268" w:type="dxa"/>
            <w:vMerge/>
            <w:shd w:val="clear" w:color="auto" w:fill="FFFF99"/>
          </w:tcPr>
          <w:p w14:paraId="76CD1824" w14:textId="77777777" w:rsidR="009703D6" w:rsidRPr="003C2449" w:rsidRDefault="009703D6" w:rsidP="009703D6">
            <w:pPr>
              <w:spacing w:before="60"/>
              <w:jc w:val="center"/>
              <w:rPr>
                <w:rFonts w:cs="Arial"/>
                <w:b/>
                <w:sz w:val="20"/>
                <w:szCs w:val="20"/>
              </w:rPr>
            </w:pPr>
          </w:p>
        </w:tc>
        <w:tc>
          <w:tcPr>
            <w:tcW w:w="2952" w:type="dxa"/>
            <w:vMerge/>
            <w:shd w:val="clear" w:color="auto" w:fill="FFFF99"/>
          </w:tcPr>
          <w:p w14:paraId="352416B0" w14:textId="77777777" w:rsidR="009703D6" w:rsidRPr="003C2449" w:rsidRDefault="009703D6" w:rsidP="009703D6">
            <w:pPr>
              <w:spacing w:before="60"/>
              <w:jc w:val="center"/>
              <w:rPr>
                <w:rFonts w:cs="Arial"/>
                <w:b/>
                <w:sz w:val="20"/>
                <w:szCs w:val="20"/>
              </w:rPr>
            </w:pPr>
          </w:p>
        </w:tc>
        <w:tc>
          <w:tcPr>
            <w:tcW w:w="1170" w:type="dxa"/>
            <w:vMerge/>
            <w:shd w:val="clear" w:color="auto" w:fill="FFFF99"/>
          </w:tcPr>
          <w:p w14:paraId="44873049" w14:textId="77777777" w:rsidR="009703D6" w:rsidRPr="003C2449" w:rsidRDefault="009703D6" w:rsidP="009703D6">
            <w:pPr>
              <w:spacing w:before="60"/>
              <w:jc w:val="center"/>
              <w:rPr>
                <w:rFonts w:cs="Arial"/>
                <w:b/>
                <w:sz w:val="20"/>
                <w:szCs w:val="20"/>
              </w:rPr>
            </w:pPr>
          </w:p>
        </w:tc>
        <w:tc>
          <w:tcPr>
            <w:tcW w:w="810" w:type="dxa"/>
            <w:tcBorders>
              <w:bottom w:val="single" w:sz="4" w:space="0" w:color="auto"/>
            </w:tcBorders>
            <w:shd w:val="clear" w:color="auto" w:fill="FFFF99"/>
          </w:tcPr>
          <w:p w14:paraId="72582B33" w14:textId="77777777" w:rsidR="009703D6" w:rsidRPr="003C2449" w:rsidRDefault="009703D6" w:rsidP="009703D6">
            <w:pPr>
              <w:spacing w:before="60"/>
              <w:jc w:val="center"/>
              <w:rPr>
                <w:rFonts w:cs="Arial"/>
                <w:b/>
                <w:sz w:val="20"/>
                <w:szCs w:val="20"/>
              </w:rPr>
            </w:pPr>
            <w:r w:rsidRPr="003C2449">
              <w:rPr>
                <w:rFonts w:cs="Arial"/>
                <w:b/>
                <w:sz w:val="20"/>
                <w:szCs w:val="20"/>
              </w:rPr>
              <w:t>Value</w:t>
            </w:r>
          </w:p>
          <w:p w14:paraId="6524E60D" w14:textId="77777777" w:rsidR="009703D6" w:rsidRPr="003C2449" w:rsidDel="00A84123" w:rsidRDefault="009703D6" w:rsidP="009703D6">
            <w:pPr>
              <w:spacing w:before="60"/>
              <w:rPr>
                <w:b/>
                <w:i/>
                <w:sz w:val="20"/>
                <w:szCs w:val="20"/>
              </w:rPr>
            </w:pPr>
          </w:p>
        </w:tc>
        <w:tc>
          <w:tcPr>
            <w:tcW w:w="810" w:type="dxa"/>
            <w:tcBorders>
              <w:bottom w:val="single" w:sz="4" w:space="0" w:color="auto"/>
            </w:tcBorders>
            <w:shd w:val="clear" w:color="auto" w:fill="FFFF99"/>
          </w:tcPr>
          <w:p w14:paraId="3B7E477A" w14:textId="77777777" w:rsidR="009703D6" w:rsidRPr="003C2449" w:rsidRDefault="009703D6" w:rsidP="009703D6">
            <w:pPr>
              <w:spacing w:before="60"/>
              <w:jc w:val="center"/>
              <w:rPr>
                <w:rFonts w:cs="Arial"/>
                <w:b/>
                <w:sz w:val="20"/>
                <w:szCs w:val="20"/>
              </w:rPr>
            </w:pPr>
            <w:r w:rsidRPr="003C2449">
              <w:rPr>
                <w:rFonts w:cs="Arial"/>
                <w:b/>
                <w:sz w:val="20"/>
                <w:szCs w:val="20"/>
              </w:rPr>
              <w:t>Year</w:t>
            </w:r>
          </w:p>
          <w:p w14:paraId="67B5C843" w14:textId="77777777" w:rsidR="009703D6" w:rsidRPr="003C2449" w:rsidRDefault="009703D6" w:rsidP="009703D6">
            <w:pPr>
              <w:pStyle w:val="Header"/>
              <w:spacing w:before="60"/>
              <w:rPr>
                <w:rFonts w:cs="Arial"/>
                <w:b/>
                <w:sz w:val="20"/>
                <w:szCs w:val="20"/>
              </w:rPr>
            </w:pPr>
          </w:p>
        </w:tc>
        <w:tc>
          <w:tcPr>
            <w:tcW w:w="810" w:type="dxa"/>
            <w:tcBorders>
              <w:bottom w:val="single" w:sz="4" w:space="0" w:color="auto"/>
            </w:tcBorders>
            <w:shd w:val="clear" w:color="auto" w:fill="FFFF99"/>
          </w:tcPr>
          <w:p w14:paraId="43D09997" w14:textId="73558423" w:rsidR="009703D6" w:rsidRPr="003C2449" w:rsidDel="00BD7C58" w:rsidRDefault="009703D6" w:rsidP="009703D6">
            <w:pPr>
              <w:spacing w:before="60"/>
              <w:jc w:val="center"/>
              <w:rPr>
                <w:rFonts w:cs="Arial"/>
                <w:b/>
                <w:sz w:val="20"/>
                <w:szCs w:val="20"/>
              </w:rPr>
            </w:pPr>
            <w:r w:rsidRPr="003C2449">
              <w:rPr>
                <w:rFonts w:cs="Arial"/>
                <w:b/>
                <w:sz w:val="20"/>
                <w:szCs w:val="20"/>
              </w:rPr>
              <w:t>Year</w:t>
            </w:r>
            <w:r w:rsidRPr="003C2449">
              <w:rPr>
                <w:rFonts w:cs="Arial"/>
                <w:b/>
                <w:sz w:val="20"/>
                <w:szCs w:val="20"/>
              </w:rPr>
              <w:br/>
              <w:t>1</w:t>
            </w:r>
          </w:p>
        </w:tc>
        <w:tc>
          <w:tcPr>
            <w:tcW w:w="810" w:type="dxa"/>
            <w:tcBorders>
              <w:bottom w:val="single" w:sz="4" w:space="0" w:color="auto"/>
            </w:tcBorders>
            <w:shd w:val="clear" w:color="auto" w:fill="FFFF99"/>
          </w:tcPr>
          <w:p w14:paraId="34A11B3C" w14:textId="4E3665D0" w:rsidR="009703D6" w:rsidRPr="003C2449" w:rsidDel="00BD7C58" w:rsidRDefault="009703D6" w:rsidP="009703D6">
            <w:pPr>
              <w:spacing w:before="60"/>
              <w:jc w:val="center"/>
              <w:rPr>
                <w:rFonts w:cs="Arial"/>
                <w:b/>
                <w:sz w:val="20"/>
                <w:szCs w:val="20"/>
              </w:rPr>
            </w:pPr>
            <w:r w:rsidRPr="003C2449">
              <w:rPr>
                <w:rFonts w:cs="Arial"/>
                <w:b/>
                <w:sz w:val="20"/>
                <w:szCs w:val="20"/>
              </w:rPr>
              <w:t>Year</w:t>
            </w:r>
            <w:r w:rsidRPr="003C2449">
              <w:rPr>
                <w:rFonts w:cs="Arial"/>
                <w:b/>
                <w:sz w:val="20"/>
                <w:szCs w:val="20"/>
              </w:rPr>
              <w:br/>
              <w:t>2</w:t>
            </w:r>
          </w:p>
        </w:tc>
        <w:tc>
          <w:tcPr>
            <w:tcW w:w="810" w:type="dxa"/>
            <w:tcBorders>
              <w:bottom w:val="single" w:sz="4" w:space="0" w:color="auto"/>
            </w:tcBorders>
            <w:shd w:val="clear" w:color="auto" w:fill="FFFF99"/>
          </w:tcPr>
          <w:p w14:paraId="239E9D6C" w14:textId="70B96C98" w:rsidR="009703D6" w:rsidRPr="003C2449" w:rsidDel="00BD7C58" w:rsidRDefault="009703D6" w:rsidP="009703D6">
            <w:pPr>
              <w:spacing w:before="60"/>
              <w:jc w:val="center"/>
              <w:rPr>
                <w:rFonts w:cs="Arial"/>
                <w:b/>
                <w:sz w:val="20"/>
                <w:szCs w:val="20"/>
              </w:rPr>
            </w:pPr>
            <w:r w:rsidRPr="003C2449">
              <w:rPr>
                <w:rFonts w:cs="Arial"/>
                <w:b/>
                <w:sz w:val="20"/>
                <w:szCs w:val="20"/>
              </w:rPr>
              <w:t>Year</w:t>
            </w:r>
            <w:r w:rsidRPr="003C2449">
              <w:rPr>
                <w:rFonts w:cs="Arial"/>
                <w:b/>
                <w:sz w:val="20"/>
                <w:szCs w:val="20"/>
              </w:rPr>
              <w:br/>
              <w:t>3</w:t>
            </w:r>
          </w:p>
        </w:tc>
        <w:tc>
          <w:tcPr>
            <w:tcW w:w="810" w:type="dxa"/>
            <w:tcBorders>
              <w:bottom w:val="single" w:sz="4" w:space="0" w:color="auto"/>
            </w:tcBorders>
            <w:shd w:val="clear" w:color="auto" w:fill="FFFF99"/>
          </w:tcPr>
          <w:p w14:paraId="1709FCCC" w14:textId="3ED3109C" w:rsidR="009703D6" w:rsidRPr="003C2449" w:rsidDel="00BD7C58" w:rsidRDefault="009703D6" w:rsidP="009703D6">
            <w:pPr>
              <w:spacing w:before="60"/>
              <w:jc w:val="center"/>
              <w:rPr>
                <w:rFonts w:cs="Arial"/>
                <w:b/>
                <w:sz w:val="20"/>
                <w:szCs w:val="20"/>
              </w:rPr>
            </w:pPr>
            <w:r w:rsidRPr="003C2449">
              <w:rPr>
                <w:rFonts w:cs="Arial"/>
                <w:b/>
                <w:sz w:val="20"/>
                <w:szCs w:val="20"/>
              </w:rPr>
              <w:t>Year</w:t>
            </w:r>
            <w:r w:rsidRPr="003C2449">
              <w:rPr>
                <w:rFonts w:cs="Arial"/>
                <w:b/>
                <w:sz w:val="20"/>
                <w:szCs w:val="20"/>
              </w:rPr>
              <w:br/>
              <w:t>4</w:t>
            </w:r>
          </w:p>
        </w:tc>
        <w:tc>
          <w:tcPr>
            <w:tcW w:w="970" w:type="dxa"/>
            <w:tcBorders>
              <w:bottom w:val="single" w:sz="4" w:space="0" w:color="auto"/>
            </w:tcBorders>
            <w:shd w:val="clear" w:color="auto" w:fill="FFFF99"/>
          </w:tcPr>
          <w:p w14:paraId="61244BD7" w14:textId="24DE2AA4" w:rsidR="009703D6" w:rsidRPr="003C2449" w:rsidDel="00BD7C58" w:rsidRDefault="009703D6" w:rsidP="009703D6">
            <w:pPr>
              <w:pStyle w:val="Heading2"/>
              <w:spacing w:before="60"/>
              <w:ind w:left="0"/>
              <w:jc w:val="center"/>
              <w:rPr>
                <w:rFonts w:ascii="Arial" w:hAnsi="Arial" w:cs="Arial"/>
                <w:sz w:val="20"/>
                <w:szCs w:val="20"/>
              </w:rPr>
            </w:pPr>
            <w:r w:rsidRPr="003C2449">
              <w:rPr>
                <w:rFonts w:ascii="Arial" w:hAnsi="Arial" w:cs="Arial"/>
                <w:sz w:val="20"/>
                <w:szCs w:val="20"/>
              </w:rPr>
              <w:t>TOTAL</w:t>
            </w:r>
          </w:p>
        </w:tc>
        <w:tc>
          <w:tcPr>
            <w:tcW w:w="2900" w:type="dxa"/>
            <w:vMerge/>
            <w:tcBorders>
              <w:bottom w:val="single" w:sz="4" w:space="0" w:color="auto"/>
            </w:tcBorders>
            <w:shd w:val="clear" w:color="auto" w:fill="FFFF99"/>
          </w:tcPr>
          <w:p w14:paraId="487E7476" w14:textId="77777777" w:rsidR="009703D6" w:rsidRPr="003C2449" w:rsidRDefault="009703D6" w:rsidP="009703D6">
            <w:pPr>
              <w:pStyle w:val="Heading2"/>
              <w:spacing w:before="60"/>
              <w:rPr>
                <w:rFonts w:ascii="Arial" w:hAnsi="Arial" w:cs="Arial"/>
                <w:sz w:val="20"/>
                <w:szCs w:val="20"/>
              </w:rPr>
            </w:pPr>
          </w:p>
        </w:tc>
      </w:tr>
      <w:tr w:rsidR="00307D7E" w:rsidRPr="003C2449" w14:paraId="73485F40" w14:textId="77777777" w:rsidTr="00E55871">
        <w:trPr>
          <w:trHeight w:val="1777"/>
          <w:tblHeader/>
        </w:trPr>
        <w:tc>
          <w:tcPr>
            <w:tcW w:w="2268" w:type="dxa"/>
            <w:vMerge w:val="restart"/>
          </w:tcPr>
          <w:p w14:paraId="1AA46071" w14:textId="14E55BB3" w:rsidR="00307D7E" w:rsidRPr="003C2449" w:rsidRDefault="009703D6" w:rsidP="0044375E">
            <w:pPr>
              <w:spacing w:before="60"/>
              <w:jc w:val="left"/>
              <w:rPr>
                <w:sz w:val="20"/>
                <w:szCs w:val="20"/>
              </w:rPr>
            </w:pPr>
            <w:bookmarkStart w:id="3" w:name="_Hlk88852313"/>
            <w:r w:rsidRPr="003C2449">
              <w:rPr>
                <w:b/>
                <w:sz w:val="20"/>
                <w:szCs w:val="20"/>
              </w:rPr>
              <w:t>Output</w:t>
            </w:r>
            <w:r w:rsidR="00307D7E" w:rsidRPr="003C2449">
              <w:rPr>
                <w:b/>
                <w:sz w:val="20"/>
                <w:szCs w:val="20"/>
              </w:rPr>
              <w:t xml:space="preserve"> </w:t>
            </w:r>
          </w:p>
          <w:bookmarkEnd w:id="3"/>
          <w:p w14:paraId="41927EB2" w14:textId="20F4E8C4" w:rsidR="00307D7E" w:rsidRPr="003C2449" w:rsidRDefault="00A04B15" w:rsidP="002D70E7">
            <w:pPr>
              <w:spacing w:before="60"/>
              <w:jc w:val="left"/>
              <w:rPr>
                <w:b/>
                <w:bCs/>
                <w:i/>
                <w:sz w:val="18"/>
                <w:szCs w:val="18"/>
              </w:rPr>
            </w:pPr>
            <w:r w:rsidRPr="00A04B15">
              <w:rPr>
                <w:rStyle w:val="jlqj4b"/>
                <w:sz w:val="20"/>
                <w:lang w:val="en"/>
              </w:rPr>
              <w:t>Socio-economic empowerment</w:t>
            </w:r>
            <w:r w:rsidR="008A566B">
              <w:rPr>
                <w:rStyle w:val="jlqj4b"/>
                <w:sz w:val="20"/>
                <w:lang w:val="en"/>
              </w:rPr>
              <w:t xml:space="preserve"> of young women and men</w:t>
            </w:r>
            <w:r w:rsidRPr="00A04B15">
              <w:rPr>
                <w:rStyle w:val="jlqj4b"/>
                <w:sz w:val="20"/>
                <w:lang w:val="en"/>
              </w:rPr>
              <w:t xml:space="preserve"> through efficient youth services </w:t>
            </w:r>
          </w:p>
        </w:tc>
        <w:tc>
          <w:tcPr>
            <w:tcW w:w="2952" w:type="dxa"/>
          </w:tcPr>
          <w:p w14:paraId="2C135918" w14:textId="5869E4C1" w:rsidR="00307D7E" w:rsidRPr="00E730F2" w:rsidDel="00A84123" w:rsidRDefault="00CD08CE" w:rsidP="004B6820">
            <w:pPr>
              <w:jc w:val="left"/>
              <w:rPr>
                <w:sz w:val="20"/>
                <w:szCs w:val="22"/>
              </w:rPr>
            </w:pPr>
            <w:r w:rsidRPr="00E730F2">
              <w:rPr>
                <w:sz w:val="20"/>
                <w:szCs w:val="22"/>
              </w:rPr>
              <w:t>1.1 Number of institutions/stakeholders involved in activities aimed at achieving coherence and maximizing results in the field of youth policy</w:t>
            </w:r>
          </w:p>
        </w:tc>
        <w:tc>
          <w:tcPr>
            <w:tcW w:w="1170" w:type="dxa"/>
          </w:tcPr>
          <w:p w14:paraId="7D4DACCE" w14:textId="77777777" w:rsidR="00307D7E" w:rsidRPr="003C2449" w:rsidDel="00A84123" w:rsidRDefault="00307D7E" w:rsidP="0044375E">
            <w:pPr>
              <w:spacing w:before="60"/>
              <w:jc w:val="center"/>
              <w:rPr>
                <w:i/>
                <w:sz w:val="18"/>
                <w:szCs w:val="18"/>
              </w:rPr>
            </w:pPr>
          </w:p>
        </w:tc>
        <w:tc>
          <w:tcPr>
            <w:tcW w:w="810" w:type="dxa"/>
            <w:shd w:val="clear" w:color="auto" w:fill="auto"/>
          </w:tcPr>
          <w:p w14:paraId="27EB58CB" w14:textId="77777777" w:rsidR="00307D7E" w:rsidRPr="003C2449" w:rsidDel="00BD7C58" w:rsidRDefault="00307D7E" w:rsidP="00892C01">
            <w:pPr>
              <w:pStyle w:val="Header"/>
              <w:spacing w:before="60"/>
              <w:jc w:val="center"/>
              <w:rPr>
                <w:sz w:val="18"/>
                <w:szCs w:val="18"/>
              </w:rPr>
            </w:pPr>
            <w:r w:rsidRPr="003C2449">
              <w:rPr>
                <w:sz w:val="18"/>
                <w:szCs w:val="18"/>
              </w:rPr>
              <w:t>0</w:t>
            </w:r>
          </w:p>
        </w:tc>
        <w:tc>
          <w:tcPr>
            <w:tcW w:w="810" w:type="dxa"/>
          </w:tcPr>
          <w:p w14:paraId="0ABA2443" w14:textId="6EF6FAE0" w:rsidR="00307D7E" w:rsidRPr="003C2449" w:rsidDel="00BD7C58" w:rsidRDefault="00307D7E" w:rsidP="0044375E">
            <w:pPr>
              <w:pStyle w:val="Header"/>
              <w:spacing w:before="60"/>
              <w:jc w:val="left"/>
              <w:rPr>
                <w:sz w:val="18"/>
                <w:szCs w:val="18"/>
              </w:rPr>
            </w:pPr>
            <w:r w:rsidRPr="003C2449">
              <w:rPr>
                <w:sz w:val="18"/>
                <w:szCs w:val="18"/>
              </w:rPr>
              <w:t>2021</w:t>
            </w:r>
          </w:p>
        </w:tc>
        <w:tc>
          <w:tcPr>
            <w:tcW w:w="810" w:type="dxa"/>
          </w:tcPr>
          <w:p w14:paraId="220DE0E1" w14:textId="48799B19" w:rsidR="00307D7E" w:rsidRPr="003C2449" w:rsidDel="00BD7C58" w:rsidRDefault="00307D7E" w:rsidP="00892C01">
            <w:pPr>
              <w:pStyle w:val="Header"/>
              <w:spacing w:before="60"/>
              <w:jc w:val="center"/>
              <w:rPr>
                <w:iCs/>
                <w:sz w:val="18"/>
                <w:szCs w:val="18"/>
              </w:rPr>
            </w:pPr>
            <w:r w:rsidRPr="003C2449">
              <w:rPr>
                <w:iCs/>
                <w:sz w:val="18"/>
                <w:szCs w:val="18"/>
              </w:rPr>
              <w:t>20</w:t>
            </w:r>
          </w:p>
        </w:tc>
        <w:tc>
          <w:tcPr>
            <w:tcW w:w="810" w:type="dxa"/>
          </w:tcPr>
          <w:p w14:paraId="1E8B9571" w14:textId="7C3FEC90" w:rsidR="00307D7E" w:rsidRPr="003C2449" w:rsidDel="00BD7C58" w:rsidRDefault="00307D7E" w:rsidP="00892C01">
            <w:pPr>
              <w:pStyle w:val="Header"/>
              <w:spacing w:before="60"/>
              <w:jc w:val="center"/>
              <w:rPr>
                <w:iCs/>
                <w:sz w:val="18"/>
                <w:szCs w:val="18"/>
              </w:rPr>
            </w:pPr>
          </w:p>
        </w:tc>
        <w:tc>
          <w:tcPr>
            <w:tcW w:w="810" w:type="dxa"/>
          </w:tcPr>
          <w:p w14:paraId="6BF0CA91" w14:textId="77777777" w:rsidR="00307D7E" w:rsidRPr="003C2449" w:rsidDel="00BD7C58" w:rsidRDefault="00307D7E" w:rsidP="00892C01">
            <w:pPr>
              <w:pStyle w:val="Header"/>
              <w:spacing w:before="60"/>
              <w:jc w:val="center"/>
              <w:rPr>
                <w:iCs/>
                <w:sz w:val="18"/>
                <w:szCs w:val="18"/>
              </w:rPr>
            </w:pPr>
          </w:p>
        </w:tc>
        <w:tc>
          <w:tcPr>
            <w:tcW w:w="810" w:type="dxa"/>
          </w:tcPr>
          <w:p w14:paraId="0F981790" w14:textId="77777777" w:rsidR="00307D7E" w:rsidRPr="003C2449" w:rsidDel="00BD7C58" w:rsidRDefault="00307D7E" w:rsidP="00892C01">
            <w:pPr>
              <w:pStyle w:val="Header"/>
              <w:spacing w:before="60"/>
              <w:jc w:val="center"/>
              <w:rPr>
                <w:iCs/>
                <w:sz w:val="18"/>
                <w:szCs w:val="18"/>
              </w:rPr>
            </w:pPr>
          </w:p>
        </w:tc>
        <w:tc>
          <w:tcPr>
            <w:tcW w:w="970" w:type="dxa"/>
            <w:shd w:val="clear" w:color="auto" w:fill="auto"/>
          </w:tcPr>
          <w:p w14:paraId="5D26AE30" w14:textId="2C9F98E1" w:rsidR="00307D7E" w:rsidRPr="003C2449" w:rsidDel="00BD7C58" w:rsidRDefault="00307D7E" w:rsidP="00892C01">
            <w:pPr>
              <w:spacing w:before="60"/>
              <w:jc w:val="center"/>
              <w:rPr>
                <w:iCs/>
                <w:sz w:val="18"/>
                <w:szCs w:val="18"/>
              </w:rPr>
            </w:pPr>
            <w:r w:rsidRPr="003C2449">
              <w:rPr>
                <w:iCs/>
                <w:sz w:val="18"/>
                <w:szCs w:val="18"/>
              </w:rPr>
              <w:t>20</w:t>
            </w:r>
          </w:p>
        </w:tc>
        <w:tc>
          <w:tcPr>
            <w:tcW w:w="2900" w:type="dxa"/>
            <w:shd w:val="clear" w:color="auto" w:fill="auto"/>
          </w:tcPr>
          <w:p w14:paraId="0ABAC272" w14:textId="77777777" w:rsidR="00694C2E" w:rsidRPr="003C2449" w:rsidRDefault="00694C2E" w:rsidP="00694C2E">
            <w:pPr>
              <w:spacing w:after="0"/>
              <w:jc w:val="left"/>
              <w:rPr>
                <w:i/>
                <w:sz w:val="16"/>
              </w:rPr>
            </w:pPr>
            <w:r w:rsidRPr="003C2449">
              <w:rPr>
                <w:i/>
                <w:sz w:val="16"/>
              </w:rPr>
              <w:t xml:space="preserve">Project implementation reports, </w:t>
            </w:r>
          </w:p>
          <w:p w14:paraId="2FF55EF3" w14:textId="39C25639" w:rsidR="00307D7E" w:rsidRPr="003C2449" w:rsidRDefault="00694C2E" w:rsidP="00694C2E">
            <w:pPr>
              <w:spacing w:after="0"/>
              <w:jc w:val="left"/>
              <w:rPr>
                <w:i/>
                <w:sz w:val="18"/>
                <w:szCs w:val="18"/>
              </w:rPr>
            </w:pPr>
            <w:r w:rsidRPr="003C2449">
              <w:rPr>
                <w:i/>
                <w:sz w:val="16"/>
              </w:rPr>
              <w:t>MESCS, SYA reports</w:t>
            </w:r>
          </w:p>
        </w:tc>
      </w:tr>
      <w:tr w:rsidR="00307D7E" w:rsidRPr="003C2449" w14:paraId="3CCF1262" w14:textId="77777777" w:rsidTr="00652909">
        <w:trPr>
          <w:trHeight w:val="1341"/>
          <w:tblHeader/>
        </w:trPr>
        <w:tc>
          <w:tcPr>
            <w:tcW w:w="2268" w:type="dxa"/>
            <w:vMerge/>
          </w:tcPr>
          <w:p w14:paraId="61BA03A7" w14:textId="77777777" w:rsidR="00307D7E" w:rsidRPr="003C2449" w:rsidRDefault="00307D7E" w:rsidP="0044375E">
            <w:pPr>
              <w:spacing w:before="60"/>
              <w:jc w:val="left"/>
              <w:rPr>
                <w:b/>
                <w:sz w:val="20"/>
                <w:szCs w:val="20"/>
              </w:rPr>
            </w:pPr>
          </w:p>
        </w:tc>
        <w:tc>
          <w:tcPr>
            <w:tcW w:w="2952" w:type="dxa"/>
          </w:tcPr>
          <w:p w14:paraId="382AFA48" w14:textId="14E7B7C5" w:rsidR="00307D7E" w:rsidRPr="00E730F2" w:rsidRDefault="00CD08CE" w:rsidP="004B6820">
            <w:pPr>
              <w:jc w:val="left"/>
              <w:rPr>
                <w:sz w:val="20"/>
                <w:szCs w:val="22"/>
              </w:rPr>
            </w:pPr>
            <w:r w:rsidRPr="00E730F2">
              <w:rPr>
                <w:sz w:val="20"/>
                <w:szCs w:val="22"/>
              </w:rPr>
              <w:t>1.2 Number of institutions/stakeholders involved in capacity-building activities related to cross-sectoral and inter-departmental cooperation</w:t>
            </w:r>
            <w:r w:rsidR="00307D7E" w:rsidRPr="00E730F2">
              <w:rPr>
                <w:iCs/>
                <w:sz w:val="20"/>
                <w:szCs w:val="22"/>
              </w:rPr>
              <w:t xml:space="preserve"> </w:t>
            </w:r>
            <w:r w:rsidR="00307D7E" w:rsidRPr="00E730F2">
              <w:rPr>
                <w:rFonts w:cs="Arial"/>
                <w:b/>
                <w:bCs/>
                <w:sz w:val="20"/>
                <w:szCs w:val="22"/>
                <w:lang w:val="en-US"/>
              </w:rPr>
              <w:t xml:space="preserve"> </w:t>
            </w:r>
          </w:p>
        </w:tc>
        <w:tc>
          <w:tcPr>
            <w:tcW w:w="1170" w:type="dxa"/>
          </w:tcPr>
          <w:p w14:paraId="63D0631D" w14:textId="77777777" w:rsidR="00307D7E" w:rsidRPr="003C2449" w:rsidDel="00A84123" w:rsidRDefault="00307D7E" w:rsidP="0044375E">
            <w:pPr>
              <w:spacing w:before="60"/>
              <w:jc w:val="center"/>
              <w:rPr>
                <w:i/>
                <w:sz w:val="18"/>
                <w:szCs w:val="18"/>
              </w:rPr>
            </w:pPr>
          </w:p>
        </w:tc>
        <w:tc>
          <w:tcPr>
            <w:tcW w:w="810" w:type="dxa"/>
            <w:shd w:val="clear" w:color="auto" w:fill="auto"/>
          </w:tcPr>
          <w:p w14:paraId="4C7729E6" w14:textId="71684E1D" w:rsidR="00307D7E" w:rsidRPr="003C2449" w:rsidRDefault="00307D7E" w:rsidP="00892C01">
            <w:pPr>
              <w:pStyle w:val="Header"/>
              <w:spacing w:before="60"/>
              <w:jc w:val="center"/>
              <w:rPr>
                <w:sz w:val="18"/>
                <w:szCs w:val="18"/>
              </w:rPr>
            </w:pPr>
            <w:r w:rsidRPr="003C2449">
              <w:rPr>
                <w:sz w:val="18"/>
                <w:szCs w:val="18"/>
              </w:rPr>
              <w:t>0</w:t>
            </w:r>
          </w:p>
        </w:tc>
        <w:tc>
          <w:tcPr>
            <w:tcW w:w="810" w:type="dxa"/>
          </w:tcPr>
          <w:p w14:paraId="128F38A5" w14:textId="7AEE6CA3" w:rsidR="00307D7E" w:rsidRPr="003C2449" w:rsidRDefault="00307D7E" w:rsidP="0044375E">
            <w:pPr>
              <w:pStyle w:val="Header"/>
              <w:spacing w:before="60"/>
              <w:jc w:val="left"/>
              <w:rPr>
                <w:sz w:val="18"/>
                <w:szCs w:val="18"/>
              </w:rPr>
            </w:pPr>
            <w:r w:rsidRPr="003C2449">
              <w:rPr>
                <w:sz w:val="18"/>
                <w:szCs w:val="18"/>
              </w:rPr>
              <w:t>2021</w:t>
            </w:r>
          </w:p>
        </w:tc>
        <w:tc>
          <w:tcPr>
            <w:tcW w:w="810" w:type="dxa"/>
          </w:tcPr>
          <w:p w14:paraId="1B7CCE7C" w14:textId="2176C637" w:rsidR="00307D7E" w:rsidRPr="003C2449" w:rsidRDefault="00307D7E" w:rsidP="00892C01">
            <w:pPr>
              <w:pStyle w:val="Header"/>
              <w:spacing w:before="60"/>
              <w:jc w:val="center"/>
              <w:rPr>
                <w:iCs/>
                <w:sz w:val="18"/>
                <w:szCs w:val="18"/>
              </w:rPr>
            </w:pPr>
            <w:r w:rsidRPr="003C2449">
              <w:rPr>
                <w:iCs/>
                <w:sz w:val="18"/>
                <w:szCs w:val="18"/>
              </w:rPr>
              <w:t>20</w:t>
            </w:r>
          </w:p>
        </w:tc>
        <w:tc>
          <w:tcPr>
            <w:tcW w:w="810" w:type="dxa"/>
          </w:tcPr>
          <w:p w14:paraId="1E0A3BE6" w14:textId="77777777" w:rsidR="00307D7E" w:rsidRPr="003C2449" w:rsidDel="00BD7C58" w:rsidRDefault="00307D7E" w:rsidP="00892C01">
            <w:pPr>
              <w:pStyle w:val="Header"/>
              <w:spacing w:before="60"/>
              <w:jc w:val="center"/>
              <w:rPr>
                <w:iCs/>
                <w:sz w:val="18"/>
                <w:szCs w:val="18"/>
              </w:rPr>
            </w:pPr>
          </w:p>
        </w:tc>
        <w:tc>
          <w:tcPr>
            <w:tcW w:w="810" w:type="dxa"/>
          </w:tcPr>
          <w:p w14:paraId="09A899A9" w14:textId="77777777" w:rsidR="00307D7E" w:rsidRPr="003C2449" w:rsidDel="00BD7C58" w:rsidRDefault="00307D7E" w:rsidP="00892C01">
            <w:pPr>
              <w:pStyle w:val="Header"/>
              <w:spacing w:before="60"/>
              <w:jc w:val="center"/>
              <w:rPr>
                <w:iCs/>
                <w:sz w:val="18"/>
                <w:szCs w:val="18"/>
              </w:rPr>
            </w:pPr>
          </w:p>
        </w:tc>
        <w:tc>
          <w:tcPr>
            <w:tcW w:w="810" w:type="dxa"/>
          </w:tcPr>
          <w:p w14:paraId="241B973A" w14:textId="77777777" w:rsidR="00307D7E" w:rsidRPr="003C2449" w:rsidDel="00BD7C58" w:rsidRDefault="00307D7E" w:rsidP="00892C01">
            <w:pPr>
              <w:pStyle w:val="Header"/>
              <w:spacing w:before="60"/>
              <w:jc w:val="center"/>
              <w:rPr>
                <w:iCs/>
                <w:sz w:val="18"/>
                <w:szCs w:val="18"/>
              </w:rPr>
            </w:pPr>
          </w:p>
        </w:tc>
        <w:tc>
          <w:tcPr>
            <w:tcW w:w="970" w:type="dxa"/>
            <w:shd w:val="clear" w:color="auto" w:fill="auto"/>
          </w:tcPr>
          <w:p w14:paraId="518553B3" w14:textId="3E8D7610" w:rsidR="00307D7E" w:rsidRPr="003C2449" w:rsidRDefault="00307D7E" w:rsidP="00892C01">
            <w:pPr>
              <w:spacing w:before="60"/>
              <w:jc w:val="center"/>
              <w:rPr>
                <w:iCs/>
                <w:sz w:val="18"/>
                <w:szCs w:val="18"/>
              </w:rPr>
            </w:pPr>
            <w:r w:rsidRPr="003C2449">
              <w:rPr>
                <w:iCs/>
                <w:sz w:val="18"/>
                <w:szCs w:val="18"/>
              </w:rPr>
              <w:t>20</w:t>
            </w:r>
          </w:p>
        </w:tc>
        <w:tc>
          <w:tcPr>
            <w:tcW w:w="2900" w:type="dxa"/>
            <w:shd w:val="clear" w:color="auto" w:fill="auto"/>
          </w:tcPr>
          <w:p w14:paraId="38482A1C" w14:textId="77777777" w:rsidR="00694C2E" w:rsidRPr="003C2449" w:rsidRDefault="00694C2E" w:rsidP="00694C2E">
            <w:pPr>
              <w:spacing w:after="0"/>
              <w:jc w:val="left"/>
              <w:rPr>
                <w:i/>
                <w:sz w:val="16"/>
              </w:rPr>
            </w:pPr>
            <w:r w:rsidRPr="003C2449">
              <w:rPr>
                <w:i/>
                <w:sz w:val="16"/>
              </w:rPr>
              <w:t xml:space="preserve">Project implementation reports, </w:t>
            </w:r>
          </w:p>
          <w:p w14:paraId="02E8ECBF" w14:textId="4480FF79" w:rsidR="00307D7E" w:rsidRPr="003C2449" w:rsidRDefault="00694C2E" w:rsidP="00694C2E">
            <w:pPr>
              <w:spacing w:after="0"/>
              <w:jc w:val="left"/>
              <w:rPr>
                <w:i/>
                <w:sz w:val="18"/>
                <w:szCs w:val="18"/>
              </w:rPr>
            </w:pPr>
            <w:r w:rsidRPr="003C2449">
              <w:rPr>
                <w:i/>
                <w:sz w:val="16"/>
              </w:rPr>
              <w:t>MESCS, SYA reports</w:t>
            </w:r>
          </w:p>
        </w:tc>
      </w:tr>
      <w:tr w:rsidR="00307D7E" w:rsidRPr="003C2449" w14:paraId="3B57EAE2" w14:textId="77777777" w:rsidTr="00652909">
        <w:trPr>
          <w:trHeight w:val="1341"/>
          <w:tblHeader/>
        </w:trPr>
        <w:tc>
          <w:tcPr>
            <w:tcW w:w="2268" w:type="dxa"/>
            <w:vMerge/>
          </w:tcPr>
          <w:p w14:paraId="41B5E0B8" w14:textId="77777777" w:rsidR="00307D7E" w:rsidRPr="003C2449" w:rsidRDefault="00307D7E" w:rsidP="0044375E">
            <w:pPr>
              <w:spacing w:before="60"/>
              <w:jc w:val="left"/>
              <w:rPr>
                <w:b/>
                <w:sz w:val="20"/>
                <w:szCs w:val="20"/>
              </w:rPr>
            </w:pPr>
          </w:p>
        </w:tc>
        <w:tc>
          <w:tcPr>
            <w:tcW w:w="2952" w:type="dxa"/>
          </w:tcPr>
          <w:p w14:paraId="797AD72B" w14:textId="0EDA4DEB" w:rsidR="00307D7E" w:rsidRPr="00E730F2" w:rsidRDefault="00CD08CE" w:rsidP="004B6820">
            <w:pPr>
              <w:jc w:val="left"/>
              <w:rPr>
                <w:sz w:val="20"/>
                <w:szCs w:val="22"/>
              </w:rPr>
            </w:pPr>
            <w:r w:rsidRPr="00E730F2">
              <w:rPr>
                <w:sz w:val="20"/>
                <w:szCs w:val="22"/>
              </w:rPr>
              <w:t xml:space="preserve">1.3 Number of institutions/stakeholders involved in thematic workshops on </w:t>
            </w:r>
            <w:r w:rsidR="004B6820" w:rsidRPr="00E730F2">
              <w:rPr>
                <w:sz w:val="20"/>
                <w:szCs w:val="22"/>
              </w:rPr>
              <w:t>applying</w:t>
            </w:r>
            <w:r w:rsidRPr="00E730F2">
              <w:rPr>
                <w:sz w:val="20"/>
                <w:szCs w:val="22"/>
              </w:rPr>
              <w:t xml:space="preserve"> gender equality and human rights principles in youth policy.</w:t>
            </w:r>
          </w:p>
        </w:tc>
        <w:tc>
          <w:tcPr>
            <w:tcW w:w="1170" w:type="dxa"/>
          </w:tcPr>
          <w:p w14:paraId="789D9523" w14:textId="77777777" w:rsidR="00307D7E" w:rsidRPr="003C2449" w:rsidDel="00A84123" w:rsidRDefault="00307D7E" w:rsidP="0044375E">
            <w:pPr>
              <w:spacing w:before="60"/>
              <w:jc w:val="center"/>
              <w:rPr>
                <w:i/>
                <w:sz w:val="18"/>
                <w:szCs w:val="18"/>
              </w:rPr>
            </w:pPr>
          </w:p>
        </w:tc>
        <w:tc>
          <w:tcPr>
            <w:tcW w:w="810" w:type="dxa"/>
            <w:shd w:val="clear" w:color="auto" w:fill="auto"/>
          </w:tcPr>
          <w:p w14:paraId="506F5E1E" w14:textId="47ACEB4D" w:rsidR="00307D7E" w:rsidRPr="003C2449" w:rsidRDefault="00307D7E" w:rsidP="00892C01">
            <w:pPr>
              <w:pStyle w:val="Header"/>
              <w:spacing w:before="60"/>
              <w:jc w:val="center"/>
              <w:rPr>
                <w:sz w:val="18"/>
                <w:szCs w:val="18"/>
              </w:rPr>
            </w:pPr>
            <w:r w:rsidRPr="003C2449">
              <w:rPr>
                <w:sz w:val="18"/>
                <w:szCs w:val="18"/>
              </w:rPr>
              <w:t>0</w:t>
            </w:r>
          </w:p>
        </w:tc>
        <w:tc>
          <w:tcPr>
            <w:tcW w:w="810" w:type="dxa"/>
          </w:tcPr>
          <w:p w14:paraId="5B7A8F38" w14:textId="78888A7D" w:rsidR="00307D7E" w:rsidRPr="003C2449" w:rsidRDefault="00307D7E" w:rsidP="0044375E">
            <w:pPr>
              <w:pStyle w:val="Header"/>
              <w:spacing w:before="60"/>
              <w:jc w:val="left"/>
              <w:rPr>
                <w:sz w:val="18"/>
                <w:szCs w:val="18"/>
              </w:rPr>
            </w:pPr>
            <w:r w:rsidRPr="003C2449">
              <w:rPr>
                <w:sz w:val="18"/>
                <w:szCs w:val="18"/>
              </w:rPr>
              <w:t>2021</w:t>
            </w:r>
          </w:p>
        </w:tc>
        <w:tc>
          <w:tcPr>
            <w:tcW w:w="810" w:type="dxa"/>
          </w:tcPr>
          <w:p w14:paraId="07D54DE2" w14:textId="1297C0F4" w:rsidR="00307D7E" w:rsidRPr="003C2449" w:rsidRDefault="00307D7E" w:rsidP="00892C01">
            <w:pPr>
              <w:pStyle w:val="Header"/>
              <w:spacing w:before="60"/>
              <w:jc w:val="center"/>
              <w:rPr>
                <w:iCs/>
                <w:sz w:val="18"/>
                <w:szCs w:val="18"/>
              </w:rPr>
            </w:pPr>
            <w:r w:rsidRPr="003C2449">
              <w:rPr>
                <w:iCs/>
                <w:sz w:val="18"/>
                <w:szCs w:val="18"/>
              </w:rPr>
              <w:t>10</w:t>
            </w:r>
          </w:p>
        </w:tc>
        <w:tc>
          <w:tcPr>
            <w:tcW w:w="810" w:type="dxa"/>
          </w:tcPr>
          <w:p w14:paraId="1D199837" w14:textId="77777777" w:rsidR="00307D7E" w:rsidRPr="003C2449" w:rsidDel="00BD7C58" w:rsidRDefault="00307D7E" w:rsidP="00892C01">
            <w:pPr>
              <w:pStyle w:val="Header"/>
              <w:spacing w:before="60"/>
              <w:jc w:val="center"/>
              <w:rPr>
                <w:iCs/>
                <w:sz w:val="18"/>
                <w:szCs w:val="18"/>
              </w:rPr>
            </w:pPr>
          </w:p>
        </w:tc>
        <w:tc>
          <w:tcPr>
            <w:tcW w:w="810" w:type="dxa"/>
          </w:tcPr>
          <w:p w14:paraId="79F149E6" w14:textId="77777777" w:rsidR="00307D7E" w:rsidRPr="003C2449" w:rsidDel="00BD7C58" w:rsidRDefault="00307D7E" w:rsidP="00892C01">
            <w:pPr>
              <w:pStyle w:val="Header"/>
              <w:spacing w:before="60"/>
              <w:jc w:val="center"/>
              <w:rPr>
                <w:iCs/>
                <w:sz w:val="18"/>
                <w:szCs w:val="18"/>
              </w:rPr>
            </w:pPr>
          </w:p>
        </w:tc>
        <w:tc>
          <w:tcPr>
            <w:tcW w:w="810" w:type="dxa"/>
          </w:tcPr>
          <w:p w14:paraId="38ACE72E" w14:textId="77777777" w:rsidR="00307D7E" w:rsidRPr="003C2449" w:rsidDel="00BD7C58" w:rsidRDefault="00307D7E" w:rsidP="00892C01">
            <w:pPr>
              <w:pStyle w:val="Header"/>
              <w:spacing w:before="60"/>
              <w:jc w:val="center"/>
              <w:rPr>
                <w:iCs/>
                <w:sz w:val="18"/>
                <w:szCs w:val="18"/>
              </w:rPr>
            </w:pPr>
          </w:p>
        </w:tc>
        <w:tc>
          <w:tcPr>
            <w:tcW w:w="970" w:type="dxa"/>
            <w:shd w:val="clear" w:color="auto" w:fill="auto"/>
          </w:tcPr>
          <w:p w14:paraId="5C2D9578" w14:textId="31673CDE" w:rsidR="00307D7E" w:rsidRPr="003C2449" w:rsidRDefault="00307D7E" w:rsidP="00892C01">
            <w:pPr>
              <w:spacing w:before="60"/>
              <w:jc w:val="center"/>
              <w:rPr>
                <w:iCs/>
                <w:sz w:val="18"/>
                <w:szCs w:val="18"/>
              </w:rPr>
            </w:pPr>
            <w:r w:rsidRPr="003C2449">
              <w:rPr>
                <w:iCs/>
                <w:sz w:val="18"/>
                <w:szCs w:val="18"/>
              </w:rPr>
              <w:t>10</w:t>
            </w:r>
          </w:p>
        </w:tc>
        <w:tc>
          <w:tcPr>
            <w:tcW w:w="2900" w:type="dxa"/>
            <w:shd w:val="clear" w:color="auto" w:fill="auto"/>
          </w:tcPr>
          <w:p w14:paraId="19D01DAF" w14:textId="77777777" w:rsidR="00694C2E" w:rsidRPr="003C2449" w:rsidRDefault="00694C2E" w:rsidP="00694C2E">
            <w:pPr>
              <w:spacing w:after="0"/>
              <w:jc w:val="left"/>
              <w:rPr>
                <w:i/>
                <w:sz w:val="16"/>
              </w:rPr>
            </w:pPr>
            <w:r w:rsidRPr="003C2449">
              <w:rPr>
                <w:i/>
                <w:sz w:val="16"/>
              </w:rPr>
              <w:t xml:space="preserve">Project implementation reports, </w:t>
            </w:r>
          </w:p>
          <w:p w14:paraId="5BCBFA8D" w14:textId="4D7293E9" w:rsidR="00307D7E" w:rsidRPr="003C2449" w:rsidRDefault="00307D7E" w:rsidP="00694C2E">
            <w:pPr>
              <w:spacing w:after="0"/>
              <w:jc w:val="left"/>
              <w:rPr>
                <w:i/>
                <w:sz w:val="18"/>
                <w:szCs w:val="18"/>
              </w:rPr>
            </w:pPr>
          </w:p>
        </w:tc>
      </w:tr>
      <w:tr w:rsidR="00007873" w:rsidRPr="003C2449" w14:paraId="5EF6C469" w14:textId="77777777" w:rsidTr="00652909">
        <w:trPr>
          <w:trHeight w:val="1341"/>
          <w:tblHeader/>
        </w:trPr>
        <w:tc>
          <w:tcPr>
            <w:tcW w:w="2268" w:type="dxa"/>
          </w:tcPr>
          <w:p w14:paraId="7A708541" w14:textId="77777777" w:rsidR="00007873" w:rsidRPr="003C2449" w:rsidRDefault="00007873" w:rsidP="0044375E">
            <w:pPr>
              <w:spacing w:before="60"/>
              <w:jc w:val="left"/>
              <w:rPr>
                <w:b/>
                <w:sz w:val="20"/>
                <w:szCs w:val="20"/>
              </w:rPr>
            </w:pPr>
          </w:p>
        </w:tc>
        <w:tc>
          <w:tcPr>
            <w:tcW w:w="2952" w:type="dxa"/>
          </w:tcPr>
          <w:p w14:paraId="49B4FB09" w14:textId="3FD80443" w:rsidR="00007873" w:rsidRPr="00E730F2" w:rsidRDefault="00007873" w:rsidP="004B6820">
            <w:pPr>
              <w:jc w:val="left"/>
              <w:rPr>
                <w:sz w:val="20"/>
                <w:szCs w:val="22"/>
              </w:rPr>
            </w:pPr>
            <w:r>
              <w:rPr>
                <w:sz w:val="20"/>
                <w:szCs w:val="22"/>
              </w:rPr>
              <w:t xml:space="preserve">1.4 Percentage of women to participate in </w:t>
            </w:r>
            <w:r w:rsidR="00EF5162">
              <w:rPr>
                <w:sz w:val="20"/>
                <w:szCs w:val="22"/>
              </w:rPr>
              <w:t xml:space="preserve">capacity building activities </w:t>
            </w:r>
          </w:p>
        </w:tc>
        <w:tc>
          <w:tcPr>
            <w:tcW w:w="1170" w:type="dxa"/>
          </w:tcPr>
          <w:p w14:paraId="3F0F5BD1" w14:textId="77777777" w:rsidR="00007873" w:rsidRPr="003C2449" w:rsidDel="00A84123" w:rsidRDefault="00007873" w:rsidP="0044375E">
            <w:pPr>
              <w:spacing w:before="60"/>
              <w:jc w:val="center"/>
              <w:rPr>
                <w:i/>
                <w:sz w:val="18"/>
                <w:szCs w:val="18"/>
              </w:rPr>
            </w:pPr>
          </w:p>
        </w:tc>
        <w:tc>
          <w:tcPr>
            <w:tcW w:w="810" w:type="dxa"/>
            <w:shd w:val="clear" w:color="auto" w:fill="auto"/>
          </w:tcPr>
          <w:p w14:paraId="4B4228B5" w14:textId="5D284F7C" w:rsidR="00007873" w:rsidRPr="003C2449" w:rsidRDefault="00EF5162" w:rsidP="00892C01">
            <w:pPr>
              <w:pStyle w:val="Header"/>
              <w:spacing w:before="60"/>
              <w:jc w:val="center"/>
              <w:rPr>
                <w:sz w:val="18"/>
                <w:szCs w:val="18"/>
              </w:rPr>
            </w:pPr>
            <w:r>
              <w:rPr>
                <w:sz w:val="18"/>
                <w:szCs w:val="18"/>
              </w:rPr>
              <w:t>0</w:t>
            </w:r>
          </w:p>
        </w:tc>
        <w:tc>
          <w:tcPr>
            <w:tcW w:w="810" w:type="dxa"/>
          </w:tcPr>
          <w:p w14:paraId="4420820B" w14:textId="55A01765" w:rsidR="00007873" w:rsidRPr="003C2449" w:rsidRDefault="00EF5162" w:rsidP="0044375E">
            <w:pPr>
              <w:pStyle w:val="Header"/>
              <w:spacing w:before="60"/>
              <w:jc w:val="left"/>
              <w:rPr>
                <w:sz w:val="18"/>
                <w:szCs w:val="18"/>
              </w:rPr>
            </w:pPr>
            <w:r>
              <w:rPr>
                <w:sz w:val="18"/>
                <w:szCs w:val="18"/>
              </w:rPr>
              <w:t>2021</w:t>
            </w:r>
          </w:p>
        </w:tc>
        <w:tc>
          <w:tcPr>
            <w:tcW w:w="810" w:type="dxa"/>
          </w:tcPr>
          <w:p w14:paraId="2E29B51E" w14:textId="2C19EAA6" w:rsidR="00007873" w:rsidRPr="003C2449" w:rsidRDefault="00EF5162" w:rsidP="00892C01">
            <w:pPr>
              <w:pStyle w:val="Header"/>
              <w:spacing w:before="60"/>
              <w:jc w:val="center"/>
              <w:rPr>
                <w:iCs/>
                <w:sz w:val="18"/>
                <w:szCs w:val="18"/>
              </w:rPr>
            </w:pPr>
            <w:r>
              <w:rPr>
                <w:iCs/>
                <w:sz w:val="18"/>
                <w:szCs w:val="18"/>
              </w:rPr>
              <w:t>At least 40%</w:t>
            </w:r>
          </w:p>
        </w:tc>
        <w:tc>
          <w:tcPr>
            <w:tcW w:w="810" w:type="dxa"/>
          </w:tcPr>
          <w:p w14:paraId="11160091" w14:textId="77777777" w:rsidR="00007873" w:rsidRPr="003C2449" w:rsidDel="00BD7C58" w:rsidRDefault="00007873" w:rsidP="00892C01">
            <w:pPr>
              <w:pStyle w:val="Header"/>
              <w:spacing w:before="60"/>
              <w:jc w:val="center"/>
              <w:rPr>
                <w:iCs/>
                <w:sz w:val="18"/>
                <w:szCs w:val="18"/>
              </w:rPr>
            </w:pPr>
          </w:p>
        </w:tc>
        <w:tc>
          <w:tcPr>
            <w:tcW w:w="810" w:type="dxa"/>
          </w:tcPr>
          <w:p w14:paraId="142064CA" w14:textId="77777777" w:rsidR="00007873" w:rsidRPr="003C2449" w:rsidDel="00BD7C58" w:rsidRDefault="00007873" w:rsidP="00892C01">
            <w:pPr>
              <w:pStyle w:val="Header"/>
              <w:spacing w:before="60"/>
              <w:jc w:val="center"/>
              <w:rPr>
                <w:iCs/>
                <w:sz w:val="18"/>
                <w:szCs w:val="18"/>
              </w:rPr>
            </w:pPr>
          </w:p>
        </w:tc>
        <w:tc>
          <w:tcPr>
            <w:tcW w:w="810" w:type="dxa"/>
          </w:tcPr>
          <w:p w14:paraId="39C75002" w14:textId="77777777" w:rsidR="00007873" w:rsidRPr="003C2449" w:rsidDel="00BD7C58" w:rsidRDefault="00007873" w:rsidP="00892C01">
            <w:pPr>
              <w:pStyle w:val="Header"/>
              <w:spacing w:before="60"/>
              <w:jc w:val="center"/>
              <w:rPr>
                <w:iCs/>
                <w:sz w:val="18"/>
                <w:szCs w:val="18"/>
              </w:rPr>
            </w:pPr>
          </w:p>
        </w:tc>
        <w:tc>
          <w:tcPr>
            <w:tcW w:w="970" w:type="dxa"/>
            <w:shd w:val="clear" w:color="auto" w:fill="auto"/>
          </w:tcPr>
          <w:p w14:paraId="2E55202A" w14:textId="77777777" w:rsidR="00007873" w:rsidRPr="003C2449" w:rsidRDefault="00007873" w:rsidP="00892C01">
            <w:pPr>
              <w:spacing w:before="60"/>
              <w:jc w:val="center"/>
              <w:rPr>
                <w:iCs/>
                <w:sz w:val="18"/>
                <w:szCs w:val="18"/>
              </w:rPr>
            </w:pPr>
          </w:p>
        </w:tc>
        <w:tc>
          <w:tcPr>
            <w:tcW w:w="2900" w:type="dxa"/>
            <w:shd w:val="clear" w:color="auto" w:fill="auto"/>
          </w:tcPr>
          <w:p w14:paraId="68473714" w14:textId="77777777" w:rsidR="00EF5162" w:rsidRPr="003C2449" w:rsidRDefault="00EF5162" w:rsidP="00EF5162">
            <w:pPr>
              <w:spacing w:after="0"/>
              <w:jc w:val="left"/>
              <w:rPr>
                <w:i/>
                <w:sz w:val="16"/>
              </w:rPr>
            </w:pPr>
            <w:r w:rsidRPr="003C2449">
              <w:rPr>
                <w:i/>
                <w:sz w:val="16"/>
              </w:rPr>
              <w:t xml:space="preserve">Project implementation reports, </w:t>
            </w:r>
          </w:p>
          <w:p w14:paraId="12BFB105" w14:textId="77777777" w:rsidR="00007873" w:rsidRPr="003C2449" w:rsidRDefault="00007873" w:rsidP="00694C2E">
            <w:pPr>
              <w:spacing w:after="0"/>
              <w:jc w:val="left"/>
              <w:rPr>
                <w:i/>
                <w:sz w:val="16"/>
              </w:rPr>
            </w:pPr>
          </w:p>
        </w:tc>
      </w:tr>
      <w:tr w:rsidR="00E55871" w:rsidRPr="003C2449" w14:paraId="313184C9" w14:textId="77777777" w:rsidTr="00E47F28">
        <w:trPr>
          <w:trHeight w:val="530"/>
          <w:tblHeader/>
        </w:trPr>
        <w:tc>
          <w:tcPr>
            <w:tcW w:w="2268" w:type="dxa"/>
            <w:vMerge w:val="restart"/>
          </w:tcPr>
          <w:p w14:paraId="3A7B0553" w14:textId="150D42B0" w:rsidR="00E55871" w:rsidRPr="003C2449" w:rsidRDefault="00E55871" w:rsidP="00A121A3">
            <w:pPr>
              <w:spacing w:before="60"/>
              <w:jc w:val="left"/>
              <w:rPr>
                <w:i/>
                <w:sz w:val="20"/>
                <w:szCs w:val="20"/>
              </w:rPr>
            </w:pPr>
          </w:p>
        </w:tc>
        <w:tc>
          <w:tcPr>
            <w:tcW w:w="2952" w:type="dxa"/>
          </w:tcPr>
          <w:p w14:paraId="2A0230A8" w14:textId="4EAD8A0A" w:rsidR="00E55871" w:rsidRPr="00E730F2" w:rsidRDefault="00CD08CE" w:rsidP="004B6820">
            <w:pPr>
              <w:jc w:val="left"/>
              <w:rPr>
                <w:sz w:val="20"/>
                <w:szCs w:val="22"/>
              </w:rPr>
            </w:pPr>
            <w:r w:rsidRPr="00E730F2">
              <w:rPr>
                <w:sz w:val="20"/>
                <w:szCs w:val="22"/>
              </w:rPr>
              <w:t>1</w:t>
            </w:r>
            <w:r w:rsidR="00A04B15" w:rsidRPr="00E730F2">
              <w:rPr>
                <w:sz w:val="20"/>
                <w:szCs w:val="22"/>
              </w:rPr>
              <w:t>.</w:t>
            </w:r>
            <w:r w:rsidR="00EF5162">
              <w:rPr>
                <w:sz w:val="20"/>
                <w:szCs w:val="22"/>
              </w:rPr>
              <w:t>5</w:t>
            </w:r>
            <w:r w:rsidRPr="00E730F2">
              <w:rPr>
                <w:sz w:val="20"/>
                <w:szCs w:val="22"/>
              </w:rPr>
              <w:t xml:space="preserve"> Number of youth services involved in the design of innovative programs for the empowerment of girls and boys</w:t>
            </w:r>
          </w:p>
        </w:tc>
        <w:tc>
          <w:tcPr>
            <w:tcW w:w="1170" w:type="dxa"/>
          </w:tcPr>
          <w:p w14:paraId="31117094" w14:textId="77777777" w:rsidR="00E55871" w:rsidRPr="003C2449" w:rsidRDefault="00E55871" w:rsidP="00A121A3">
            <w:pPr>
              <w:pStyle w:val="Header"/>
              <w:spacing w:before="60"/>
              <w:jc w:val="center"/>
              <w:rPr>
                <w:i/>
                <w:sz w:val="18"/>
                <w:szCs w:val="18"/>
              </w:rPr>
            </w:pPr>
          </w:p>
        </w:tc>
        <w:tc>
          <w:tcPr>
            <w:tcW w:w="810" w:type="dxa"/>
            <w:shd w:val="clear" w:color="auto" w:fill="auto"/>
          </w:tcPr>
          <w:p w14:paraId="0518A58D" w14:textId="21F88E91" w:rsidR="00E55871" w:rsidRPr="003C2449" w:rsidRDefault="00E55871" w:rsidP="00A121A3">
            <w:pPr>
              <w:pStyle w:val="Header"/>
              <w:spacing w:before="60"/>
              <w:jc w:val="center"/>
              <w:rPr>
                <w:sz w:val="18"/>
                <w:szCs w:val="18"/>
              </w:rPr>
            </w:pPr>
            <w:r w:rsidRPr="003C2449">
              <w:rPr>
                <w:sz w:val="18"/>
                <w:szCs w:val="18"/>
              </w:rPr>
              <w:t>0</w:t>
            </w:r>
          </w:p>
        </w:tc>
        <w:tc>
          <w:tcPr>
            <w:tcW w:w="810" w:type="dxa"/>
          </w:tcPr>
          <w:p w14:paraId="1D93C627" w14:textId="470DEDB5" w:rsidR="00E55871" w:rsidRPr="003C2449" w:rsidRDefault="00E55871" w:rsidP="00A121A3">
            <w:pPr>
              <w:pStyle w:val="Header"/>
              <w:spacing w:before="60"/>
              <w:jc w:val="left"/>
              <w:rPr>
                <w:i/>
                <w:sz w:val="18"/>
                <w:szCs w:val="18"/>
              </w:rPr>
            </w:pPr>
            <w:r w:rsidRPr="003C2449">
              <w:rPr>
                <w:i/>
                <w:sz w:val="18"/>
                <w:szCs w:val="18"/>
              </w:rPr>
              <w:t>2021</w:t>
            </w:r>
          </w:p>
        </w:tc>
        <w:tc>
          <w:tcPr>
            <w:tcW w:w="810" w:type="dxa"/>
          </w:tcPr>
          <w:p w14:paraId="492574EC" w14:textId="4DE5D31D" w:rsidR="00E55871" w:rsidRPr="003C2449" w:rsidRDefault="00E55871" w:rsidP="00A121A3">
            <w:pPr>
              <w:pStyle w:val="Header"/>
              <w:spacing w:before="60"/>
              <w:jc w:val="center"/>
              <w:rPr>
                <w:iCs/>
                <w:sz w:val="18"/>
                <w:szCs w:val="18"/>
              </w:rPr>
            </w:pPr>
            <w:r w:rsidRPr="003C2449">
              <w:rPr>
                <w:iCs/>
                <w:sz w:val="18"/>
                <w:szCs w:val="18"/>
              </w:rPr>
              <w:t>11</w:t>
            </w:r>
          </w:p>
        </w:tc>
        <w:tc>
          <w:tcPr>
            <w:tcW w:w="810" w:type="dxa"/>
          </w:tcPr>
          <w:p w14:paraId="3D0368C3" w14:textId="04E0D4E2" w:rsidR="00E55871" w:rsidRPr="003C2449" w:rsidRDefault="00E55871" w:rsidP="00A121A3">
            <w:pPr>
              <w:pStyle w:val="Header"/>
              <w:spacing w:before="60"/>
              <w:jc w:val="center"/>
              <w:rPr>
                <w:iCs/>
                <w:sz w:val="18"/>
                <w:szCs w:val="18"/>
              </w:rPr>
            </w:pPr>
            <w:r w:rsidRPr="003C2449">
              <w:rPr>
                <w:iCs/>
                <w:sz w:val="18"/>
                <w:szCs w:val="18"/>
              </w:rPr>
              <w:t>5</w:t>
            </w:r>
          </w:p>
        </w:tc>
        <w:tc>
          <w:tcPr>
            <w:tcW w:w="810" w:type="dxa"/>
          </w:tcPr>
          <w:p w14:paraId="46D6D150" w14:textId="77777777" w:rsidR="00E55871" w:rsidRPr="003C2449" w:rsidRDefault="00E55871" w:rsidP="00A121A3">
            <w:pPr>
              <w:pStyle w:val="Header"/>
              <w:spacing w:before="60"/>
              <w:jc w:val="center"/>
              <w:rPr>
                <w:iCs/>
                <w:sz w:val="18"/>
                <w:szCs w:val="18"/>
              </w:rPr>
            </w:pPr>
          </w:p>
        </w:tc>
        <w:tc>
          <w:tcPr>
            <w:tcW w:w="810" w:type="dxa"/>
          </w:tcPr>
          <w:p w14:paraId="3A28C70D" w14:textId="77777777" w:rsidR="00E55871" w:rsidRPr="003C2449" w:rsidRDefault="00E55871" w:rsidP="00A121A3">
            <w:pPr>
              <w:pStyle w:val="Header"/>
              <w:spacing w:before="60"/>
              <w:jc w:val="center"/>
              <w:rPr>
                <w:iCs/>
                <w:sz w:val="18"/>
                <w:szCs w:val="18"/>
              </w:rPr>
            </w:pPr>
          </w:p>
        </w:tc>
        <w:tc>
          <w:tcPr>
            <w:tcW w:w="970" w:type="dxa"/>
            <w:shd w:val="clear" w:color="auto" w:fill="auto"/>
          </w:tcPr>
          <w:p w14:paraId="5C5E47A7" w14:textId="18C31C4B" w:rsidR="00E55871" w:rsidRPr="003C2449" w:rsidDel="00BD7C58" w:rsidRDefault="00E55871" w:rsidP="00A121A3">
            <w:pPr>
              <w:spacing w:before="60"/>
              <w:jc w:val="center"/>
              <w:rPr>
                <w:iCs/>
                <w:sz w:val="18"/>
                <w:szCs w:val="18"/>
              </w:rPr>
            </w:pPr>
            <w:r w:rsidRPr="003C2449">
              <w:rPr>
                <w:iCs/>
                <w:sz w:val="18"/>
                <w:szCs w:val="18"/>
              </w:rPr>
              <w:t>16</w:t>
            </w:r>
          </w:p>
        </w:tc>
        <w:tc>
          <w:tcPr>
            <w:tcW w:w="2900" w:type="dxa"/>
            <w:shd w:val="clear" w:color="auto" w:fill="auto"/>
          </w:tcPr>
          <w:p w14:paraId="34FC3B20" w14:textId="77777777" w:rsidR="00694C2E" w:rsidRPr="003C2449" w:rsidRDefault="00694C2E" w:rsidP="00694C2E">
            <w:pPr>
              <w:spacing w:after="0"/>
              <w:jc w:val="left"/>
              <w:rPr>
                <w:i/>
                <w:sz w:val="16"/>
              </w:rPr>
            </w:pPr>
            <w:r w:rsidRPr="003C2449">
              <w:rPr>
                <w:i/>
                <w:sz w:val="16"/>
              </w:rPr>
              <w:t xml:space="preserve">Project implementation reports, </w:t>
            </w:r>
          </w:p>
          <w:p w14:paraId="4B750E9F" w14:textId="77777777" w:rsidR="00694C2E" w:rsidRPr="003C2449" w:rsidRDefault="00694C2E" w:rsidP="00694C2E">
            <w:pPr>
              <w:spacing w:after="0"/>
              <w:jc w:val="left"/>
              <w:rPr>
                <w:i/>
                <w:sz w:val="16"/>
              </w:rPr>
            </w:pPr>
            <w:r w:rsidRPr="003C2449">
              <w:rPr>
                <w:i/>
                <w:sz w:val="16"/>
              </w:rPr>
              <w:t xml:space="preserve">youth services reports, </w:t>
            </w:r>
          </w:p>
          <w:p w14:paraId="27EFAFA1" w14:textId="64BEB4FD" w:rsidR="00E55871" w:rsidRPr="003C2449" w:rsidDel="00BD7C58" w:rsidRDefault="00694C2E" w:rsidP="00694C2E">
            <w:pPr>
              <w:spacing w:after="0"/>
              <w:jc w:val="left"/>
              <w:rPr>
                <w:i/>
                <w:sz w:val="18"/>
                <w:szCs w:val="18"/>
              </w:rPr>
            </w:pPr>
            <w:r w:rsidRPr="003C2449">
              <w:rPr>
                <w:i/>
                <w:sz w:val="16"/>
              </w:rPr>
              <w:t>MESCS, SYA reports</w:t>
            </w:r>
          </w:p>
        </w:tc>
      </w:tr>
      <w:tr w:rsidR="00E55871" w:rsidRPr="003C2449" w14:paraId="65235F46" w14:textId="77777777" w:rsidTr="00E47F28">
        <w:trPr>
          <w:trHeight w:val="530"/>
          <w:tblHeader/>
        </w:trPr>
        <w:tc>
          <w:tcPr>
            <w:tcW w:w="2268" w:type="dxa"/>
            <w:vMerge/>
          </w:tcPr>
          <w:p w14:paraId="639636D2" w14:textId="77777777" w:rsidR="00E55871" w:rsidRPr="003C2449" w:rsidRDefault="00E55871" w:rsidP="00A121A3">
            <w:pPr>
              <w:spacing w:before="60"/>
              <w:jc w:val="left"/>
              <w:rPr>
                <w:b/>
                <w:sz w:val="20"/>
                <w:szCs w:val="20"/>
              </w:rPr>
            </w:pPr>
          </w:p>
        </w:tc>
        <w:tc>
          <w:tcPr>
            <w:tcW w:w="2952" w:type="dxa"/>
          </w:tcPr>
          <w:p w14:paraId="14C201F7" w14:textId="72956FA1" w:rsidR="00E55871" w:rsidRPr="00E730F2" w:rsidRDefault="00A04B15" w:rsidP="004B6820">
            <w:pPr>
              <w:jc w:val="left"/>
              <w:rPr>
                <w:sz w:val="20"/>
                <w:szCs w:val="22"/>
              </w:rPr>
            </w:pPr>
            <w:r w:rsidRPr="00E730F2">
              <w:rPr>
                <w:sz w:val="20"/>
                <w:szCs w:val="22"/>
              </w:rPr>
              <w:t>1.</w:t>
            </w:r>
            <w:r w:rsidR="00EF5162">
              <w:rPr>
                <w:sz w:val="20"/>
                <w:szCs w:val="22"/>
              </w:rPr>
              <w:t>6</w:t>
            </w:r>
            <w:r w:rsidR="0035075B" w:rsidRPr="00E730F2">
              <w:rPr>
                <w:sz w:val="20"/>
                <w:szCs w:val="22"/>
              </w:rPr>
              <w:t xml:space="preserve"> Number of girls and boys directly involved in the design of innovative programs</w:t>
            </w:r>
          </w:p>
        </w:tc>
        <w:tc>
          <w:tcPr>
            <w:tcW w:w="1170" w:type="dxa"/>
          </w:tcPr>
          <w:p w14:paraId="71D214E1" w14:textId="77777777" w:rsidR="00E55871" w:rsidRPr="003C2449" w:rsidRDefault="00E55871" w:rsidP="00A121A3">
            <w:pPr>
              <w:pStyle w:val="Header"/>
              <w:spacing w:before="60"/>
              <w:jc w:val="center"/>
              <w:rPr>
                <w:i/>
                <w:sz w:val="18"/>
                <w:szCs w:val="18"/>
              </w:rPr>
            </w:pPr>
          </w:p>
        </w:tc>
        <w:tc>
          <w:tcPr>
            <w:tcW w:w="810" w:type="dxa"/>
            <w:shd w:val="clear" w:color="auto" w:fill="auto"/>
          </w:tcPr>
          <w:p w14:paraId="2377E5C4" w14:textId="437E338C" w:rsidR="00E55871" w:rsidRPr="003C2449" w:rsidRDefault="00E55871" w:rsidP="00A121A3">
            <w:pPr>
              <w:pStyle w:val="Header"/>
              <w:spacing w:before="60"/>
              <w:jc w:val="center"/>
              <w:rPr>
                <w:sz w:val="18"/>
                <w:szCs w:val="18"/>
              </w:rPr>
            </w:pPr>
            <w:r w:rsidRPr="003C2449">
              <w:rPr>
                <w:sz w:val="18"/>
                <w:szCs w:val="18"/>
              </w:rPr>
              <w:t>0</w:t>
            </w:r>
          </w:p>
        </w:tc>
        <w:tc>
          <w:tcPr>
            <w:tcW w:w="810" w:type="dxa"/>
          </w:tcPr>
          <w:p w14:paraId="49B64494" w14:textId="72C7EC36" w:rsidR="00E55871" w:rsidRPr="003C2449" w:rsidRDefault="00E55871" w:rsidP="00A121A3">
            <w:pPr>
              <w:pStyle w:val="Header"/>
              <w:spacing w:before="60"/>
              <w:jc w:val="left"/>
              <w:rPr>
                <w:i/>
                <w:sz w:val="18"/>
                <w:szCs w:val="18"/>
              </w:rPr>
            </w:pPr>
            <w:r w:rsidRPr="003C2449">
              <w:rPr>
                <w:i/>
                <w:sz w:val="18"/>
                <w:szCs w:val="18"/>
              </w:rPr>
              <w:t>2021</w:t>
            </w:r>
          </w:p>
        </w:tc>
        <w:tc>
          <w:tcPr>
            <w:tcW w:w="810" w:type="dxa"/>
          </w:tcPr>
          <w:p w14:paraId="7071BA54" w14:textId="565D70B5" w:rsidR="00E55871" w:rsidRPr="003C2449" w:rsidRDefault="00E55871" w:rsidP="00A121A3">
            <w:pPr>
              <w:pStyle w:val="Header"/>
              <w:spacing w:before="60"/>
              <w:jc w:val="center"/>
              <w:rPr>
                <w:iCs/>
                <w:sz w:val="18"/>
                <w:szCs w:val="18"/>
              </w:rPr>
            </w:pPr>
            <w:r w:rsidRPr="003C2449">
              <w:rPr>
                <w:iCs/>
                <w:sz w:val="18"/>
                <w:szCs w:val="18"/>
              </w:rPr>
              <w:t>150</w:t>
            </w:r>
          </w:p>
        </w:tc>
        <w:tc>
          <w:tcPr>
            <w:tcW w:w="810" w:type="dxa"/>
          </w:tcPr>
          <w:p w14:paraId="56061D2E" w14:textId="43FF2EA1" w:rsidR="00E55871" w:rsidRPr="003C2449" w:rsidRDefault="00E55871" w:rsidP="00A121A3">
            <w:pPr>
              <w:pStyle w:val="Header"/>
              <w:spacing w:before="60"/>
              <w:jc w:val="center"/>
              <w:rPr>
                <w:iCs/>
                <w:sz w:val="18"/>
                <w:szCs w:val="18"/>
              </w:rPr>
            </w:pPr>
            <w:r w:rsidRPr="003C2449">
              <w:rPr>
                <w:iCs/>
                <w:sz w:val="18"/>
                <w:szCs w:val="18"/>
              </w:rPr>
              <w:t>50</w:t>
            </w:r>
          </w:p>
        </w:tc>
        <w:tc>
          <w:tcPr>
            <w:tcW w:w="810" w:type="dxa"/>
          </w:tcPr>
          <w:p w14:paraId="439A4082" w14:textId="77777777" w:rsidR="00E55871" w:rsidRPr="003C2449" w:rsidRDefault="00E55871" w:rsidP="00A121A3">
            <w:pPr>
              <w:pStyle w:val="Header"/>
              <w:spacing w:before="60"/>
              <w:jc w:val="center"/>
              <w:rPr>
                <w:iCs/>
                <w:sz w:val="18"/>
                <w:szCs w:val="18"/>
              </w:rPr>
            </w:pPr>
          </w:p>
        </w:tc>
        <w:tc>
          <w:tcPr>
            <w:tcW w:w="810" w:type="dxa"/>
          </w:tcPr>
          <w:p w14:paraId="0FA98A0E" w14:textId="77777777" w:rsidR="00E55871" w:rsidRPr="003C2449" w:rsidRDefault="00E55871" w:rsidP="00A121A3">
            <w:pPr>
              <w:pStyle w:val="Header"/>
              <w:spacing w:before="60"/>
              <w:jc w:val="center"/>
              <w:rPr>
                <w:iCs/>
                <w:sz w:val="18"/>
                <w:szCs w:val="18"/>
              </w:rPr>
            </w:pPr>
          </w:p>
        </w:tc>
        <w:tc>
          <w:tcPr>
            <w:tcW w:w="970" w:type="dxa"/>
            <w:shd w:val="clear" w:color="auto" w:fill="auto"/>
          </w:tcPr>
          <w:p w14:paraId="7621F1DB" w14:textId="3EBAB3CE" w:rsidR="00E55871" w:rsidRPr="003C2449" w:rsidDel="00BD7C58" w:rsidRDefault="00E55871" w:rsidP="00A121A3">
            <w:pPr>
              <w:spacing w:before="60"/>
              <w:jc w:val="center"/>
              <w:rPr>
                <w:iCs/>
                <w:sz w:val="18"/>
                <w:szCs w:val="18"/>
              </w:rPr>
            </w:pPr>
            <w:r w:rsidRPr="003C2449">
              <w:rPr>
                <w:iCs/>
                <w:sz w:val="18"/>
                <w:szCs w:val="18"/>
              </w:rPr>
              <w:t>200</w:t>
            </w:r>
          </w:p>
        </w:tc>
        <w:tc>
          <w:tcPr>
            <w:tcW w:w="2900" w:type="dxa"/>
            <w:shd w:val="clear" w:color="auto" w:fill="auto"/>
          </w:tcPr>
          <w:p w14:paraId="21EFEF55" w14:textId="77777777" w:rsidR="00694C2E" w:rsidRPr="003C2449" w:rsidRDefault="00694C2E" w:rsidP="00694C2E">
            <w:pPr>
              <w:spacing w:after="0"/>
              <w:jc w:val="left"/>
              <w:rPr>
                <w:i/>
                <w:sz w:val="16"/>
              </w:rPr>
            </w:pPr>
            <w:r w:rsidRPr="003C2449">
              <w:rPr>
                <w:i/>
                <w:sz w:val="16"/>
              </w:rPr>
              <w:t xml:space="preserve">Project implementation reports, </w:t>
            </w:r>
          </w:p>
          <w:p w14:paraId="0CBD5797" w14:textId="77777777" w:rsidR="00694C2E" w:rsidRPr="003C2449" w:rsidRDefault="00694C2E" w:rsidP="00694C2E">
            <w:pPr>
              <w:spacing w:after="0"/>
              <w:jc w:val="left"/>
              <w:rPr>
                <w:i/>
                <w:sz w:val="16"/>
              </w:rPr>
            </w:pPr>
            <w:r w:rsidRPr="003C2449">
              <w:rPr>
                <w:i/>
                <w:sz w:val="16"/>
              </w:rPr>
              <w:t xml:space="preserve">youth services reports, </w:t>
            </w:r>
          </w:p>
          <w:p w14:paraId="0F48564C" w14:textId="56D5E8D0" w:rsidR="00E55871" w:rsidRPr="003C2449" w:rsidDel="00BD7C58" w:rsidRDefault="00694C2E" w:rsidP="00694C2E">
            <w:pPr>
              <w:spacing w:after="0"/>
              <w:jc w:val="left"/>
              <w:rPr>
                <w:i/>
                <w:sz w:val="18"/>
                <w:szCs w:val="18"/>
              </w:rPr>
            </w:pPr>
            <w:r w:rsidRPr="003C2449">
              <w:rPr>
                <w:i/>
                <w:sz w:val="16"/>
              </w:rPr>
              <w:t>MESCS, SYA reports</w:t>
            </w:r>
          </w:p>
        </w:tc>
      </w:tr>
      <w:tr w:rsidR="00E55871" w:rsidRPr="003C2449" w14:paraId="3BE8C96E" w14:textId="77777777" w:rsidTr="00E47F28">
        <w:trPr>
          <w:trHeight w:val="530"/>
          <w:tblHeader/>
        </w:trPr>
        <w:tc>
          <w:tcPr>
            <w:tcW w:w="2268" w:type="dxa"/>
            <w:vMerge/>
          </w:tcPr>
          <w:p w14:paraId="53BFEFEE" w14:textId="77777777" w:rsidR="00E55871" w:rsidRPr="003C2449" w:rsidRDefault="00E55871" w:rsidP="00A121A3">
            <w:pPr>
              <w:spacing w:before="60"/>
              <w:jc w:val="left"/>
              <w:rPr>
                <w:i/>
                <w:sz w:val="20"/>
                <w:szCs w:val="20"/>
              </w:rPr>
            </w:pPr>
          </w:p>
        </w:tc>
        <w:tc>
          <w:tcPr>
            <w:tcW w:w="2952" w:type="dxa"/>
            <w:vMerge w:val="restart"/>
          </w:tcPr>
          <w:p w14:paraId="0564604C" w14:textId="69E8770F" w:rsidR="00E55871" w:rsidRPr="00E730F2" w:rsidRDefault="00A04B15" w:rsidP="004B6820">
            <w:pPr>
              <w:jc w:val="left"/>
              <w:rPr>
                <w:sz w:val="20"/>
                <w:szCs w:val="22"/>
              </w:rPr>
            </w:pPr>
            <w:r w:rsidRPr="00E730F2">
              <w:rPr>
                <w:sz w:val="20"/>
                <w:szCs w:val="22"/>
              </w:rPr>
              <w:t>1.</w:t>
            </w:r>
            <w:r w:rsidR="00EF5162">
              <w:rPr>
                <w:sz w:val="20"/>
                <w:szCs w:val="22"/>
              </w:rPr>
              <w:t>7</w:t>
            </w:r>
            <w:r w:rsidR="0035075B" w:rsidRPr="00E730F2">
              <w:rPr>
                <w:sz w:val="20"/>
                <w:szCs w:val="22"/>
              </w:rPr>
              <w:t xml:space="preserve"> Number of innovative programs implemented by youth services</w:t>
            </w:r>
          </w:p>
        </w:tc>
        <w:tc>
          <w:tcPr>
            <w:tcW w:w="1170" w:type="dxa"/>
            <w:vMerge w:val="restart"/>
          </w:tcPr>
          <w:p w14:paraId="76CEE71F" w14:textId="77777777" w:rsidR="00E55871" w:rsidRPr="003C2449" w:rsidRDefault="00E55871" w:rsidP="00A121A3">
            <w:pPr>
              <w:pStyle w:val="Header"/>
              <w:spacing w:before="60"/>
              <w:jc w:val="center"/>
              <w:rPr>
                <w:iCs/>
                <w:sz w:val="18"/>
                <w:szCs w:val="18"/>
              </w:rPr>
            </w:pPr>
          </w:p>
        </w:tc>
        <w:tc>
          <w:tcPr>
            <w:tcW w:w="810" w:type="dxa"/>
            <w:vMerge w:val="restart"/>
            <w:shd w:val="clear" w:color="auto" w:fill="auto"/>
          </w:tcPr>
          <w:p w14:paraId="7A859435" w14:textId="664F9E14" w:rsidR="00E55871" w:rsidRPr="003C2449" w:rsidRDefault="00E55871" w:rsidP="00A121A3">
            <w:pPr>
              <w:pStyle w:val="Header"/>
              <w:spacing w:before="60"/>
              <w:jc w:val="center"/>
              <w:rPr>
                <w:iCs/>
                <w:sz w:val="18"/>
                <w:szCs w:val="18"/>
              </w:rPr>
            </w:pPr>
            <w:r w:rsidRPr="003C2449">
              <w:rPr>
                <w:sz w:val="18"/>
                <w:szCs w:val="18"/>
              </w:rPr>
              <w:t xml:space="preserve">     0</w:t>
            </w:r>
          </w:p>
        </w:tc>
        <w:tc>
          <w:tcPr>
            <w:tcW w:w="810" w:type="dxa"/>
            <w:vMerge w:val="restart"/>
          </w:tcPr>
          <w:p w14:paraId="7193B082" w14:textId="4E9CFE74" w:rsidR="00E55871" w:rsidRPr="003C2449" w:rsidRDefault="009025D6" w:rsidP="00A121A3">
            <w:pPr>
              <w:pStyle w:val="Header"/>
              <w:spacing w:before="60"/>
              <w:jc w:val="left"/>
              <w:rPr>
                <w:i/>
                <w:sz w:val="18"/>
                <w:szCs w:val="18"/>
              </w:rPr>
            </w:pPr>
            <w:r w:rsidRPr="003C2449">
              <w:rPr>
                <w:i/>
                <w:sz w:val="18"/>
                <w:szCs w:val="18"/>
              </w:rPr>
              <w:t>2021</w:t>
            </w:r>
          </w:p>
        </w:tc>
        <w:tc>
          <w:tcPr>
            <w:tcW w:w="810" w:type="dxa"/>
            <w:vMerge w:val="restart"/>
          </w:tcPr>
          <w:p w14:paraId="49E763C9" w14:textId="3C552D8B" w:rsidR="00E55871" w:rsidRPr="003C2449" w:rsidRDefault="00E55871" w:rsidP="00A121A3">
            <w:pPr>
              <w:pStyle w:val="Header"/>
              <w:spacing w:before="60"/>
              <w:jc w:val="center"/>
              <w:rPr>
                <w:iCs/>
                <w:sz w:val="18"/>
                <w:szCs w:val="18"/>
              </w:rPr>
            </w:pPr>
            <w:r w:rsidRPr="003C2449">
              <w:rPr>
                <w:iCs/>
                <w:sz w:val="18"/>
                <w:szCs w:val="18"/>
              </w:rPr>
              <w:t>6</w:t>
            </w:r>
          </w:p>
        </w:tc>
        <w:tc>
          <w:tcPr>
            <w:tcW w:w="810" w:type="dxa"/>
            <w:vMerge w:val="restart"/>
          </w:tcPr>
          <w:p w14:paraId="4CEBF9E6" w14:textId="49C4C59B" w:rsidR="00E55871" w:rsidRPr="003C2449" w:rsidRDefault="00E55871" w:rsidP="00A121A3">
            <w:pPr>
              <w:pStyle w:val="Header"/>
              <w:spacing w:before="60"/>
              <w:jc w:val="center"/>
              <w:rPr>
                <w:iCs/>
                <w:sz w:val="18"/>
                <w:szCs w:val="18"/>
              </w:rPr>
            </w:pPr>
            <w:r w:rsidRPr="003C2449">
              <w:rPr>
                <w:iCs/>
                <w:sz w:val="18"/>
                <w:szCs w:val="18"/>
              </w:rPr>
              <w:t>5</w:t>
            </w:r>
          </w:p>
        </w:tc>
        <w:tc>
          <w:tcPr>
            <w:tcW w:w="810" w:type="dxa"/>
            <w:vMerge w:val="restart"/>
          </w:tcPr>
          <w:p w14:paraId="13DECB44" w14:textId="77777777" w:rsidR="00E55871" w:rsidRPr="003C2449" w:rsidRDefault="00E55871" w:rsidP="00A121A3">
            <w:pPr>
              <w:pStyle w:val="Header"/>
              <w:spacing w:before="60"/>
              <w:jc w:val="center"/>
              <w:rPr>
                <w:iCs/>
                <w:sz w:val="18"/>
                <w:szCs w:val="18"/>
              </w:rPr>
            </w:pPr>
          </w:p>
        </w:tc>
        <w:tc>
          <w:tcPr>
            <w:tcW w:w="810" w:type="dxa"/>
            <w:vMerge w:val="restart"/>
          </w:tcPr>
          <w:p w14:paraId="6528B9F5" w14:textId="77777777" w:rsidR="00E55871" w:rsidRPr="003C2449" w:rsidRDefault="00E55871" w:rsidP="00A121A3">
            <w:pPr>
              <w:pStyle w:val="Header"/>
              <w:spacing w:before="60"/>
              <w:jc w:val="center"/>
              <w:rPr>
                <w:iCs/>
                <w:sz w:val="18"/>
                <w:szCs w:val="18"/>
              </w:rPr>
            </w:pPr>
          </w:p>
        </w:tc>
        <w:tc>
          <w:tcPr>
            <w:tcW w:w="970" w:type="dxa"/>
            <w:vMerge w:val="restart"/>
            <w:shd w:val="clear" w:color="auto" w:fill="auto"/>
          </w:tcPr>
          <w:p w14:paraId="5C2560C0" w14:textId="62253303" w:rsidR="00E55871" w:rsidRPr="003C2449" w:rsidDel="00BD7C58" w:rsidRDefault="00E55871" w:rsidP="00A121A3">
            <w:pPr>
              <w:spacing w:before="60"/>
              <w:jc w:val="center"/>
              <w:rPr>
                <w:iCs/>
                <w:sz w:val="18"/>
                <w:szCs w:val="18"/>
              </w:rPr>
            </w:pPr>
            <w:r w:rsidRPr="003C2449">
              <w:rPr>
                <w:iCs/>
                <w:sz w:val="18"/>
                <w:szCs w:val="18"/>
              </w:rPr>
              <w:t>11</w:t>
            </w:r>
          </w:p>
        </w:tc>
        <w:tc>
          <w:tcPr>
            <w:tcW w:w="2900" w:type="dxa"/>
            <w:shd w:val="clear" w:color="auto" w:fill="auto"/>
          </w:tcPr>
          <w:p w14:paraId="7B65A0CE" w14:textId="77777777" w:rsidR="00694C2E" w:rsidRPr="003C2449" w:rsidRDefault="00694C2E" w:rsidP="00694C2E">
            <w:pPr>
              <w:spacing w:after="0"/>
              <w:jc w:val="left"/>
              <w:rPr>
                <w:i/>
                <w:sz w:val="16"/>
              </w:rPr>
            </w:pPr>
            <w:r w:rsidRPr="003C2449">
              <w:rPr>
                <w:i/>
                <w:sz w:val="16"/>
              </w:rPr>
              <w:t xml:space="preserve">Project implementation reports, </w:t>
            </w:r>
          </w:p>
          <w:p w14:paraId="04D7081C" w14:textId="77777777" w:rsidR="00694C2E" w:rsidRPr="003C2449" w:rsidRDefault="00694C2E" w:rsidP="00694C2E">
            <w:pPr>
              <w:spacing w:after="0"/>
              <w:jc w:val="left"/>
              <w:rPr>
                <w:i/>
                <w:sz w:val="16"/>
              </w:rPr>
            </w:pPr>
            <w:r w:rsidRPr="003C2449">
              <w:rPr>
                <w:i/>
                <w:sz w:val="16"/>
              </w:rPr>
              <w:t xml:space="preserve">youth services reports, </w:t>
            </w:r>
          </w:p>
          <w:p w14:paraId="20FD9924" w14:textId="485EC4A8" w:rsidR="00E55871" w:rsidRPr="003C2449" w:rsidRDefault="00694C2E" w:rsidP="00694C2E">
            <w:pPr>
              <w:spacing w:after="0"/>
              <w:jc w:val="left"/>
              <w:rPr>
                <w:i/>
                <w:sz w:val="18"/>
                <w:szCs w:val="18"/>
              </w:rPr>
            </w:pPr>
            <w:r w:rsidRPr="003C2449">
              <w:rPr>
                <w:i/>
                <w:sz w:val="16"/>
              </w:rPr>
              <w:t>MESCS, SYA reports</w:t>
            </w:r>
          </w:p>
        </w:tc>
      </w:tr>
      <w:tr w:rsidR="00E55871" w:rsidRPr="003C2449" w14:paraId="0EFC5EA6" w14:textId="77777777" w:rsidTr="00E55871">
        <w:trPr>
          <w:trHeight w:val="185"/>
          <w:tblHeader/>
        </w:trPr>
        <w:tc>
          <w:tcPr>
            <w:tcW w:w="2268" w:type="dxa"/>
            <w:vMerge/>
          </w:tcPr>
          <w:p w14:paraId="6C844225" w14:textId="77777777" w:rsidR="00E55871" w:rsidRPr="003C2449" w:rsidRDefault="00E55871" w:rsidP="00A121A3">
            <w:pPr>
              <w:spacing w:before="60"/>
              <w:jc w:val="left"/>
              <w:rPr>
                <w:b/>
                <w:szCs w:val="22"/>
              </w:rPr>
            </w:pPr>
          </w:p>
        </w:tc>
        <w:tc>
          <w:tcPr>
            <w:tcW w:w="2952" w:type="dxa"/>
            <w:vMerge/>
          </w:tcPr>
          <w:p w14:paraId="28EA86B2" w14:textId="0A1FC246" w:rsidR="00E55871" w:rsidRPr="00E730F2" w:rsidRDefault="00E55871" w:rsidP="004B6820">
            <w:pPr>
              <w:jc w:val="left"/>
              <w:rPr>
                <w:b/>
                <w:i/>
                <w:sz w:val="20"/>
                <w:szCs w:val="22"/>
              </w:rPr>
            </w:pPr>
          </w:p>
        </w:tc>
        <w:tc>
          <w:tcPr>
            <w:tcW w:w="1170" w:type="dxa"/>
            <w:vMerge/>
          </w:tcPr>
          <w:p w14:paraId="483E1AE1" w14:textId="77777777" w:rsidR="00E55871" w:rsidRPr="003C2449" w:rsidRDefault="00E55871" w:rsidP="00A121A3">
            <w:pPr>
              <w:spacing w:before="60"/>
              <w:jc w:val="center"/>
              <w:rPr>
                <w:b/>
                <w:i/>
                <w:sz w:val="18"/>
                <w:szCs w:val="18"/>
              </w:rPr>
            </w:pPr>
          </w:p>
        </w:tc>
        <w:tc>
          <w:tcPr>
            <w:tcW w:w="810" w:type="dxa"/>
            <w:vMerge/>
            <w:shd w:val="clear" w:color="auto" w:fill="auto"/>
          </w:tcPr>
          <w:p w14:paraId="1199F6C5" w14:textId="02E0EE39" w:rsidR="00E55871" w:rsidRPr="003C2449" w:rsidRDefault="00E55871" w:rsidP="00A121A3">
            <w:pPr>
              <w:pStyle w:val="Header"/>
              <w:tabs>
                <w:tab w:val="num" w:pos="432"/>
              </w:tabs>
              <w:spacing w:before="60"/>
              <w:rPr>
                <w:sz w:val="18"/>
                <w:szCs w:val="18"/>
              </w:rPr>
            </w:pPr>
          </w:p>
        </w:tc>
        <w:tc>
          <w:tcPr>
            <w:tcW w:w="810" w:type="dxa"/>
            <w:vMerge/>
          </w:tcPr>
          <w:p w14:paraId="5A9C8C8D" w14:textId="77777777" w:rsidR="00E55871" w:rsidRPr="003C2449" w:rsidRDefault="00E55871" w:rsidP="00A121A3">
            <w:pPr>
              <w:pStyle w:val="Header"/>
              <w:tabs>
                <w:tab w:val="num" w:pos="432"/>
              </w:tabs>
              <w:spacing w:before="60"/>
              <w:ind w:left="360"/>
              <w:jc w:val="left"/>
              <w:rPr>
                <w:sz w:val="18"/>
                <w:szCs w:val="18"/>
              </w:rPr>
            </w:pPr>
          </w:p>
        </w:tc>
        <w:tc>
          <w:tcPr>
            <w:tcW w:w="810" w:type="dxa"/>
            <w:vMerge/>
          </w:tcPr>
          <w:p w14:paraId="42C8E4C6" w14:textId="743DD352" w:rsidR="00E55871" w:rsidRPr="003C2449" w:rsidRDefault="00E55871" w:rsidP="00A121A3">
            <w:pPr>
              <w:pStyle w:val="Header"/>
              <w:spacing w:before="60"/>
              <w:jc w:val="center"/>
              <w:rPr>
                <w:iCs/>
                <w:sz w:val="18"/>
                <w:szCs w:val="18"/>
              </w:rPr>
            </w:pPr>
          </w:p>
        </w:tc>
        <w:tc>
          <w:tcPr>
            <w:tcW w:w="810" w:type="dxa"/>
            <w:vMerge/>
          </w:tcPr>
          <w:p w14:paraId="2FFD5AD2" w14:textId="010692E4" w:rsidR="00E55871" w:rsidRPr="003C2449" w:rsidRDefault="00E55871" w:rsidP="00A121A3">
            <w:pPr>
              <w:pStyle w:val="Header"/>
              <w:spacing w:before="60"/>
              <w:jc w:val="center"/>
              <w:rPr>
                <w:iCs/>
                <w:sz w:val="18"/>
                <w:szCs w:val="18"/>
              </w:rPr>
            </w:pPr>
          </w:p>
        </w:tc>
        <w:tc>
          <w:tcPr>
            <w:tcW w:w="810" w:type="dxa"/>
            <w:vMerge/>
          </w:tcPr>
          <w:p w14:paraId="2591EA6E" w14:textId="77777777" w:rsidR="00E55871" w:rsidRPr="003C2449" w:rsidRDefault="00E55871" w:rsidP="00A121A3">
            <w:pPr>
              <w:pStyle w:val="Header"/>
              <w:spacing w:before="60"/>
              <w:jc w:val="center"/>
              <w:rPr>
                <w:iCs/>
                <w:sz w:val="18"/>
                <w:szCs w:val="18"/>
              </w:rPr>
            </w:pPr>
          </w:p>
        </w:tc>
        <w:tc>
          <w:tcPr>
            <w:tcW w:w="810" w:type="dxa"/>
            <w:vMerge/>
          </w:tcPr>
          <w:p w14:paraId="69DB4404" w14:textId="77777777" w:rsidR="00E55871" w:rsidRPr="003C2449" w:rsidRDefault="00E55871" w:rsidP="00A121A3">
            <w:pPr>
              <w:pStyle w:val="Header"/>
              <w:spacing w:before="60"/>
              <w:jc w:val="center"/>
              <w:rPr>
                <w:iCs/>
                <w:sz w:val="18"/>
                <w:szCs w:val="18"/>
              </w:rPr>
            </w:pPr>
          </w:p>
        </w:tc>
        <w:tc>
          <w:tcPr>
            <w:tcW w:w="970" w:type="dxa"/>
            <w:vMerge/>
            <w:shd w:val="clear" w:color="auto" w:fill="auto"/>
          </w:tcPr>
          <w:p w14:paraId="2D34A2B2" w14:textId="374584DB" w:rsidR="00E55871" w:rsidRPr="003C2449" w:rsidDel="00BD7C58" w:rsidRDefault="00E55871" w:rsidP="00A121A3">
            <w:pPr>
              <w:spacing w:before="60"/>
              <w:jc w:val="center"/>
              <w:rPr>
                <w:iCs/>
                <w:sz w:val="18"/>
                <w:szCs w:val="18"/>
              </w:rPr>
            </w:pPr>
          </w:p>
        </w:tc>
        <w:tc>
          <w:tcPr>
            <w:tcW w:w="2900" w:type="dxa"/>
            <w:shd w:val="clear" w:color="auto" w:fill="auto"/>
          </w:tcPr>
          <w:p w14:paraId="57526513" w14:textId="10E188B0" w:rsidR="00E55871" w:rsidRPr="003C2449" w:rsidRDefault="00E55871" w:rsidP="00A121A3">
            <w:pPr>
              <w:spacing w:before="60"/>
              <w:jc w:val="left"/>
              <w:rPr>
                <w:i/>
                <w:sz w:val="18"/>
                <w:szCs w:val="18"/>
              </w:rPr>
            </w:pPr>
          </w:p>
        </w:tc>
      </w:tr>
      <w:tr w:rsidR="00E55871" w:rsidRPr="003C2449" w14:paraId="45B78E74" w14:textId="77777777" w:rsidTr="00E47F28">
        <w:trPr>
          <w:trHeight w:val="991"/>
          <w:tblHeader/>
        </w:trPr>
        <w:tc>
          <w:tcPr>
            <w:tcW w:w="2268" w:type="dxa"/>
            <w:vMerge/>
          </w:tcPr>
          <w:p w14:paraId="02C7CA7E" w14:textId="77777777" w:rsidR="00E55871" w:rsidRPr="003C2449" w:rsidRDefault="00E55871" w:rsidP="00A121A3">
            <w:pPr>
              <w:spacing w:before="60"/>
              <w:jc w:val="left"/>
              <w:rPr>
                <w:i/>
                <w:sz w:val="18"/>
                <w:szCs w:val="18"/>
              </w:rPr>
            </w:pPr>
          </w:p>
        </w:tc>
        <w:tc>
          <w:tcPr>
            <w:tcW w:w="2952" w:type="dxa"/>
          </w:tcPr>
          <w:p w14:paraId="42BB7656" w14:textId="162C7928" w:rsidR="0035075B" w:rsidRPr="00EF5162" w:rsidRDefault="00A04B15" w:rsidP="004B6820">
            <w:pPr>
              <w:jc w:val="left"/>
              <w:rPr>
                <w:sz w:val="20"/>
                <w:szCs w:val="22"/>
              </w:rPr>
            </w:pPr>
            <w:r w:rsidRPr="00EF5162">
              <w:rPr>
                <w:sz w:val="20"/>
                <w:szCs w:val="22"/>
              </w:rPr>
              <w:t>1.</w:t>
            </w:r>
            <w:r w:rsidR="00EF5162" w:rsidRPr="00EF5162">
              <w:rPr>
                <w:sz w:val="20"/>
                <w:szCs w:val="22"/>
              </w:rPr>
              <w:t>8</w:t>
            </w:r>
            <w:r w:rsidR="0035075B" w:rsidRPr="00EF5162">
              <w:rPr>
                <w:sz w:val="20"/>
                <w:szCs w:val="22"/>
              </w:rPr>
              <w:t xml:space="preserve"> Number of girls and boys reached by youth service programs</w:t>
            </w:r>
          </w:p>
          <w:p w14:paraId="45B0027D" w14:textId="7F60E198" w:rsidR="00E55871" w:rsidRPr="00F26D93" w:rsidDel="00A84123" w:rsidRDefault="00E55871" w:rsidP="004B6820">
            <w:pPr>
              <w:spacing w:before="60"/>
              <w:jc w:val="left"/>
              <w:rPr>
                <w:i/>
                <w:sz w:val="20"/>
                <w:szCs w:val="22"/>
              </w:rPr>
            </w:pPr>
          </w:p>
        </w:tc>
        <w:tc>
          <w:tcPr>
            <w:tcW w:w="1170" w:type="dxa"/>
          </w:tcPr>
          <w:p w14:paraId="0C5C5087" w14:textId="77777777" w:rsidR="00E55871" w:rsidRPr="003C2449" w:rsidDel="00A84123" w:rsidRDefault="00E55871" w:rsidP="00A121A3">
            <w:pPr>
              <w:spacing w:before="60"/>
              <w:jc w:val="center"/>
              <w:rPr>
                <w:i/>
                <w:sz w:val="18"/>
                <w:szCs w:val="18"/>
              </w:rPr>
            </w:pPr>
          </w:p>
        </w:tc>
        <w:tc>
          <w:tcPr>
            <w:tcW w:w="810" w:type="dxa"/>
            <w:shd w:val="clear" w:color="auto" w:fill="auto"/>
          </w:tcPr>
          <w:p w14:paraId="4C8A10BA" w14:textId="020688E9" w:rsidR="00E55871" w:rsidRPr="003C2449" w:rsidDel="00BD7C58" w:rsidRDefault="00E55871" w:rsidP="00A121A3">
            <w:pPr>
              <w:pStyle w:val="Header"/>
              <w:spacing w:before="60"/>
              <w:jc w:val="center"/>
              <w:rPr>
                <w:sz w:val="18"/>
                <w:szCs w:val="18"/>
              </w:rPr>
            </w:pPr>
            <w:r w:rsidRPr="003C2449">
              <w:rPr>
                <w:sz w:val="18"/>
                <w:szCs w:val="18"/>
              </w:rPr>
              <w:t>0</w:t>
            </w:r>
          </w:p>
        </w:tc>
        <w:tc>
          <w:tcPr>
            <w:tcW w:w="810" w:type="dxa"/>
          </w:tcPr>
          <w:p w14:paraId="67B0868F" w14:textId="77DA7ED4" w:rsidR="00E55871" w:rsidRPr="003C2449" w:rsidDel="00BD7C58" w:rsidRDefault="009025D6" w:rsidP="00A121A3">
            <w:pPr>
              <w:pStyle w:val="Header"/>
              <w:spacing w:before="60"/>
              <w:jc w:val="left"/>
              <w:rPr>
                <w:sz w:val="18"/>
                <w:szCs w:val="18"/>
              </w:rPr>
            </w:pPr>
            <w:r w:rsidRPr="003C2449">
              <w:rPr>
                <w:i/>
                <w:sz w:val="18"/>
                <w:szCs w:val="18"/>
              </w:rPr>
              <w:t>2021</w:t>
            </w:r>
          </w:p>
        </w:tc>
        <w:tc>
          <w:tcPr>
            <w:tcW w:w="810" w:type="dxa"/>
          </w:tcPr>
          <w:p w14:paraId="4B350524" w14:textId="77777777" w:rsidR="00E55871" w:rsidRPr="003C2449" w:rsidRDefault="00E55871" w:rsidP="00A121A3">
            <w:pPr>
              <w:pStyle w:val="Header"/>
              <w:spacing w:before="60"/>
              <w:jc w:val="center"/>
              <w:rPr>
                <w:iCs/>
                <w:sz w:val="18"/>
                <w:szCs w:val="18"/>
              </w:rPr>
            </w:pPr>
            <w:r w:rsidRPr="003C2449">
              <w:rPr>
                <w:iCs/>
                <w:sz w:val="18"/>
                <w:szCs w:val="18"/>
              </w:rPr>
              <w:t>500</w:t>
            </w:r>
          </w:p>
          <w:p w14:paraId="7A2717BA" w14:textId="5A8E533C" w:rsidR="00E55871" w:rsidRPr="003C2449" w:rsidDel="00BD7C58" w:rsidRDefault="00E55871" w:rsidP="00A121A3">
            <w:pPr>
              <w:pStyle w:val="Header"/>
              <w:spacing w:before="60"/>
              <w:jc w:val="center"/>
              <w:rPr>
                <w:iCs/>
                <w:sz w:val="18"/>
                <w:szCs w:val="18"/>
              </w:rPr>
            </w:pPr>
            <w:r w:rsidRPr="003C2449">
              <w:rPr>
                <w:iCs/>
                <w:sz w:val="18"/>
                <w:szCs w:val="18"/>
              </w:rPr>
              <w:t xml:space="preserve">(250 </w:t>
            </w:r>
            <w:r w:rsidR="00A14872" w:rsidRPr="003C2449">
              <w:rPr>
                <w:iCs/>
                <w:sz w:val="18"/>
                <w:szCs w:val="18"/>
              </w:rPr>
              <w:t>girls</w:t>
            </w:r>
            <w:r w:rsidRPr="003C2449">
              <w:rPr>
                <w:iCs/>
                <w:sz w:val="18"/>
                <w:szCs w:val="18"/>
              </w:rPr>
              <w:t xml:space="preserve">, 250 </w:t>
            </w:r>
            <w:r w:rsidR="00A14872" w:rsidRPr="003C2449">
              <w:rPr>
                <w:iCs/>
                <w:sz w:val="18"/>
                <w:szCs w:val="18"/>
              </w:rPr>
              <w:t>boys</w:t>
            </w:r>
            <w:r w:rsidRPr="003C2449">
              <w:rPr>
                <w:iCs/>
                <w:sz w:val="18"/>
                <w:szCs w:val="18"/>
              </w:rPr>
              <w:t>)</w:t>
            </w:r>
          </w:p>
        </w:tc>
        <w:tc>
          <w:tcPr>
            <w:tcW w:w="810" w:type="dxa"/>
          </w:tcPr>
          <w:p w14:paraId="2FB0C234" w14:textId="77777777" w:rsidR="00E55871" w:rsidRPr="003C2449" w:rsidRDefault="00E55871" w:rsidP="00A121A3">
            <w:pPr>
              <w:pStyle w:val="Header"/>
              <w:spacing w:before="60"/>
              <w:jc w:val="center"/>
              <w:rPr>
                <w:iCs/>
                <w:sz w:val="18"/>
                <w:szCs w:val="18"/>
              </w:rPr>
            </w:pPr>
            <w:r w:rsidRPr="003C2449">
              <w:rPr>
                <w:iCs/>
                <w:sz w:val="18"/>
                <w:szCs w:val="18"/>
              </w:rPr>
              <w:t>500</w:t>
            </w:r>
          </w:p>
          <w:p w14:paraId="48C63D78" w14:textId="11BAAFA5" w:rsidR="00E55871" w:rsidRPr="003C2449" w:rsidDel="00BD7C58" w:rsidRDefault="00A14872" w:rsidP="00A121A3">
            <w:pPr>
              <w:pStyle w:val="Header"/>
              <w:spacing w:before="60"/>
              <w:jc w:val="center"/>
              <w:rPr>
                <w:iCs/>
                <w:sz w:val="18"/>
                <w:szCs w:val="18"/>
              </w:rPr>
            </w:pPr>
            <w:r w:rsidRPr="003C2449">
              <w:rPr>
                <w:iCs/>
                <w:sz w:val="18"/>
                <w:szCs w:val="18"/>
              </w:rPr>
              <w:t>(250 girls, 250 boys)</w:t>
            </w:r>
          </w:p>
        </w:tc>
        <w:tc>
          <w:tcPr>
            <w:tcW w:w="810" w:type="dxa"/>
          </w:tcPr>
          <w:p w14:paraId="78310B05" w14:textId="77777777" w:rsidR="00E55871" w:rsidRPr="003C2449" w:rsidDel="00BD7C58" w:rsidRDefault="00E55871" w:rsidP="00A121A3">
            <w:pPr>
              <w:pStyle w:val="Header"/>
              <w:spacing w:before="60"/>
              <w:jc w:val="center"/>
              <w:rPr>
                <w:iCs/>
                <w:sz w:val="18"/>
                <w:szCs w:val="18"/>
              </w:rPr>
            </w:pPr>
          </w:p>
        </w:tc>
        <w:tc>
          <w:tcPr>
            <w:tcW w:w="810" w:type="dxa"/>
          </w:tcPr>
          <w:p w14:paraId="0C80A446" w14:textId="77777777" w:rsidR="00E55871" w:rsidRPr="003C2449" w:rsidDel="00BD7C58" w:rsidRDefault="00E55871" w:rsidP="00A121A3">
            <w:pPr>
              <w:pStyle w:val="Header"/>
              <w:spacing w:before="60"/>
              <w:jc w:val="center"/>
              <w:rPr>
                <w:iCs/>
                <w:sz w:val="18"/>
                <w:szCs w:val="18"/>
              </w:rPr>
            </w:pPr>
          </w:p>
        </w:tc>
        <w:tc>
          <w:tcPr>
            <w:tcW w:w="970" w:type="dxa"/>
            <w:shd w:val="clear" w:color="auto" w:fill="auto"/>
          </w:tcPr>
          <w:p w14:paraId="3C44EFFF" w14:textId="77777777" w:rsidR="00E55871" w:rsidRPr="003C2449" w:rsidRDefault="00E55871" w:rsidP="00A121A3">
            <w:pPr>
              <w:spacing w:before="60"/>
              <w:jc w:val="center"/>
              <w:rPr>
                <w:iCs/>
                <w:sz w:val="18"/>
                <w:szCs w:val="18"/>
              </w:rPr>
            </w:pPr>
            <w:r w:rsidRPr="003C2449">
              <w:rPr>
                <w:iCs/>
                <w:sz w:val="18"/>
                <w:szCs w:val="18"/>
              </w:rPr>
              <w:t>1000</w:t>
            </w:r>
          </w:p>
          <w:p w14:paraId="09804D94" w14:textId="40BE7F71" w:rsidR="00E55871" w:rsidRPr="003C2449" w:rsidDel="00BD7C58" w:rsidRDefault="00E55871" w:rsidP="00A121A3">
            <w:pPr>
              <w:spacing w:before="60"/>
              <w:jc w:val="center"/>
              <w:rPr>
                <w:iCs/>
                <w:sz w:val="18"/>
                <w:szCs w:val="18"/>
              </w:rPr>
            </w:pPr>
            <w:r w:rsidRPr="003C2449">
              <w:rPr>
                <w:iCs/>
                <w:sz w:val="18"/>
                <w:szCs w:val="18"/>
              </w:rPr>
              <w:t xml:space="preserve">(500 </w:t>
            </w:r>
            <w:r w:rsidR="00A14872" w:rsidRPr="003C2449">
              <w:rPr>
                <w:iCs/>
                <w:sz w:val="18"/>
                <w:szCs w:val="18"/>
              </w:rPr>
              <w:t>girls</w:t>
            </w:r>
            <w:r w:rsidRPr="003C2449">
              <w:rPr>
                <w:iCs/>
                <w:sz w:val="18"/>
                <w:szCs w:val="18"/>
              </w:rPr>
              <w:t xml:space="preserve">, 500 </w:t>
            </w:r>
            <w:r w:rsidR="00A14872" w:rsidRPr="003C2449">
              <w:rPr>
                <w:iCs/>
                <w:sz w:val="18"/>
                <w:szCs w:val="18"/>
              </w:rPr>
              <w:t>boys</w:t>
            </w:r>
            <w:r w:rsidRPr="003C2449">
              <w:rPr>
                <w:iCs/>
                <w:sz w:val="18"/>
                <w:szCs w:val="18"/>
              </w:rPr>
              <w:t>)</w:t>
            </w:r>
          </w:p>
        </w:tc>
        <w:tc>
          <w:tcPr>
            <w:tcW w:w="2900" w:type="dxa"/>
            <w:shd w:val="clear" w:color="auto" w:fill="auto"/>
          </w:tcPr>
          <w:p w14:paraId="2BBD8F7D" w14:textId="77777777" w:rsidR="00694C2E" w:rsidRPr="003C2449" w:rsidRDefault="00694C2E" w:rsidP="00694C2E">
            <w:pPr>
              <w:spacing w:after="0"/>
              <w:jc w:val="left"/>
              <w:rPr>
                <w:i/>
                <w:sz w:val="16"/>
              </w:rPr>
            </w:pPr>
            <w:r w:rsidRPr="003C2449">
              <w:rPr>
                <w:i/>
                <w:sz w:val="16"/>
              </w:rPr>
              <w:t xml:space="preserve">Project implementation reports, </w:t>
            </w:r>
          </w:p>
          <w:p w14:paraId="22367A64" w14:textId="77777777" w:rsidR="00694C2E" w:rsidRPr="003C2449" w:rsidRDefault="00694C2E" w:rsidP="00694C2E">
            <w:pPr>
              <w:spacing w:after="0"/>
              <w:jc w:val="left"/>
              <w:rPr>
                <w:i/>
                <w:sz w:val="16"/>
              </w:rPr>
            </w:pPr>
            <w:r w:rsidRPr="003C2449">
              <w:rPr>
                <w:i/>
                <w:sz w:val="16"/>
              </w:rPr>
              <w:t xml:space="preserve">youth services reports, </w:t>
            </w:r>
          </w:p>
          <w:p w14:paraId="1A2CDA18" w14:textId="1F0208D9" w:rsidR="00E55871" w:rsidRPr="003C2449" w:rsidRDefault="00694C2E" w:rsidP="00694C2E">
            <w:pPr>
              <w:spacing w:after="0"/>
              <w:jc w:val="left"/>
              <w:rPr>
                <w:i/>
                <w:sz w:val="18"/>
                <w:szCs w:val="18"/>
              </w:rPr>
            </w:pPr>
            <w:r w:rsidRPr="003C2449">
              <w:rPr>
                <w:i/>
                <w:sz w:val="16"/>
              </w:rPr>
              <w:t>MESCS, SYA reports</w:t>
            </w:r>
          </w:p>
        </w:tc>
      </w:tr>
      <w:tr w:rsidR="009025D6" w:rsidRPr="003C2449" w14:paraId="3B3CBDB5" w14:textId="77777777" w:rsidTr="00E47F28">
        <w:trPr>
          <w:trHeight w:val="991"/>
          <w:tblHeader/>
        </w:trPr>
        <w:tc>
          <w:tcPr>
            <w:tcW w:w="2268" w:type="dxa"/>
          </w:tcPr>
          <w:p w14:paraId="00B73AE2" w14:textId="77777777" w:rsidR="009025D6" w:rsidRPr="003C2449" w:rsidRDefault="009025D6" w:rsidP="00A121A3">
            <w:pPr>
              <w:spacing w:before="60"/>
              <w:jc w:val="left"/>
              <w:rPr>
                <w:i/>
                <w:sz w:val="18"/>
                <w:szCs w:val="18"/>
              </w:rPr>
            </w:pPr>
          </w:p>
        </w:tc>
        <w:tc>
          <w:tcPr>
            <w:tcW w:w="2952" w:type="dxa"/>
          </w:tcPr>
          <w:p w14:paraId="105AA155" w14:textId="4330ACED" w:rsidR="009025D6" w:rsidRPr="00E730F2" w:rsidRDefault="00A04B15" w:rsidP="004B6820">
            <w:pPr>
              <w:spacing w:before="60"/>
              <w:jc w:val="left"/>
              <w:rPr>
                <w:iCs/>
                <w:sz w:val="20"/>
                <w:szCs w:val="22"/>
              </w:rPr>
            </w:pPr>
            <w:r w:rsidRPr="00E730F2">
              <w:rPr>
                <w:iCs/>
                <w:sz w:val="20"/>
                <w:szCs w:val="22"/>
              </w:rPr>
              <w:t>1.</w:t>
            </w:r>
            <w:r w:rsidR="00EF5162">
              <w:rPr>
                <w:iCs/>
                <w:sz w:val="20"/>
                <w:szCs w:val="22"/>
              </w:rPr>
              <w:t>9</w:t>
            </w:r>
            <w:r w:rsidR="0035075B" w:rsidRPr="00E730F2">
              <w:rPr>
                <w:iCs/>
                <w:sz w:val="20"/>
                <w:szCs w:val="22"/>
              </w:rPr>
              <w:t xml:space="preserve"> Number of girls and boys reached by the campaign to promote youth services     </w:t>
            </w:r>
          </w:p>
        </w:tc>
        <w:tc>
          <w:tcPr>
            <w:tcW w:w="1170" w:type="dxa"/>
          </w:tcPr>
          <w:p w14:paraId="7FEBFA51" w14:textId="77777777" w:rsidR="009025D6" w:rsidRPr="003C2449" w:rsidDel="00A84123" w:rsidRDefault="009025D6" w:rsidP="00A121A3">
            <w:pPr>
              <w:spacing w:before="60"/>
              <w:jc w:val="center"/>
              <w:rPr>
                <w:i/>
                <w:sz w:val="18"/>
                <w:szCs w:val="18"/>
              </w:rPr>
            </w:pPr>
          </w:p>
        </w:tc>
        <w:tc>
          <w:tcPr>
            <w:tcW w:w="810" w:type="dxa"/>
            <w:shd w:val="clear" w:color="auto" w:fill="auto"/>
          </w:tcPr>
          <w:p w14:paraId="1AEEE2DC" w14:textId="4A185E5C" w:rsidR="009025D6" w:rsidRPr="003C2449" w:rsidRDefault="009025D6" w:rsidP="00A121A3">
            <w:pPr>
              <w:pStyle w:val="Header"/>
              <w:spacing w:before="60"/>
              <w:jc w:val="center"/>
              <w:rPr>
                <w:sz w:val="18"/>
                <w:szCs w:val="18"/>
              </w:rPr>
            </w:pPr>
            <w:r w:rsidRPr="003C2449">
              <w:rPr>
                <w:sz w:val="18"/>
                <w:szCs w:val="18"/>
              </w:rPr>
              <w:t>0</w:t>
            </w:r>
          </w:p>
        </w:tc>
        <w:tc>
          <w:tcPr>
            <w:tcW w:w="810" w:type="dxa"/>
          </w:tcPr>
          <w:p w14:paraId="5981E3AB" w14:textId="31D0DE43" w:rsidR="009025D6" w:rsidRPr="003C2449" w:rsidRDefault="009025D6" w:rsidP="00A121A3">
            <w:pPr>
              <w:pStyle w:val="Header"/>
              <w:spacing w:before="60"/>
              <w:jc w:val="left"/>
              <w:rPr>
                <w:i/>
                <w:sz w:val="18"/>
                <w:szCs w:val="18"/>
              </w:rPr>
            </w:pPr>
            <w:r w:rsidRPr="003C2449">
              <w:rPr>
                <w:i/>
                <w:sz w:val="18"/>
                <w:szCs w:val="18"/>
              </w:rPr>
              <w:t>2021</w:t>
            </w:r>
          </w:p>
        </w:tc>
        <w:tc>
          <w:tcPr>
            <w:tcW w:w="810" w:type="dxa"/>
          </w:tcPr>
          <w:p w14:paraId="6BF67707" w14:textId="77777777" w:rsidR="009025D6" w:rsidRPr="003C2449" w:rsidRDefault="00886778" w:rsidP="00A121A3">
            <w:pPr>
              <w:pStyle w:val="Header"/>
              <w:spacing w:before="60"/>
              <w:jc w:val="center"/>
              <w:rPr>
                <w:iCs/>
                <w:sz w:val="18"/>
                <w:szCs w:val="18"/>
              </w:rPr>
            </w:pPr>
            <w:r w:rsidRPr="003C2449">
              <w:rPr>
                <w:iCs/>
                <w:sz w:val="18"/>
                <w:szCs w:val="18"/>
              </w:rPr>
              <w:t>500</w:t>
            </w:r>
          </w:p>
          <w:p w14:paraId="6707F77A" w14:textId="66022FA0" w:rsidR="00886778" w:rsidRPr="003C2449" w:rsidRDefault="00A14872" w:rsidP="00A121A3">
            <w:pPr>
              <w:pStyle w:val="Header"/>
              <w:spacing w:before="60"/>
              <w:jc w:val="center"/>
              <w:rPr>
                <w:iCs/>
                <w:sz w:val="18"/>
                <w:szCs w:val="18"/>
              </w:rPr>
            </w:pPr>
            <w:r w:rsidRPr="003C2449">
              <w:rPr>
                <w:iCs/>
                <w:sz w:val="18"/>
                <w:szCs w:val="18"/>
              </w:rPr>
              <w:t>(250 girls, 250 boys)</w:t>
            </w:r>
          </w:p>
        </w:tc>
        <w:tc>
          <w:tcPr>
            <w:tcW w:w="810" w:type="dxa"/>
          </w:tcPr>
          <w:p w14:paraId="0B189506" w14:textId="77777777" w:rsidR="009025D6" w:rsidRPr="003C2449" w:rsidRDefault="00886778" w:rsidP="00A121A3">
            <w:pPr>
              <w:pStyle w:val="Header"/>
              <w:spacing w:before="60"/>
              <w:jc w:val="center"/>
              <w:rPr>
                <w:iCs/>
                <w:sz w:val="18"/>
                <w:szCs w:val="18"/>
              </w:rPr>
            </w:pPr>
            <w:r w:rsidRPr="003C2449">
              <w:rPr>
                <w:iCs/>
                <w:sz w:val="18"/>
                <w:szCs w:val="18"/>
              </w:rPr>
              <w:t>500</w:t>
            </w:r>
          </w:p>
          <w:p w14:paraId="37ADF3CA" w14:textId="5636B434" w:rsidR="00886778" w:rsidRPr="003C2449" w:rsidRDefault="00A14872" w:rsidP="00A121A3">
            <w:pPr>
              <w:pStyle w:val="Header"/>
              <w:spacing w:before="60"/>
              <w:jc w:val="center"/>
              <w:rPr>
                <w:iCs/>
                <w:sz w:val="18"/>
                <w:szCs w:val="18"/>
              </w:rPr>
            </w:pPr>
            <w:r w:rsidRPr="003C2449">
              <w:rPr>
                <w:iCs/>
                <w:sz w:val="18"/>
                <w:szCs w:val="18"/>
              </w:rPr>
              <w:t>(250 girls, 250 boys)</w:t>
            </w:r>
          </w:p>
        </w:tc>
        <w:tc>
          <w:tcPr>
            <w:tcW w:w="810" w:type="dxa"/>
          </w:tcPr>
          <w:p w14:paraId="276E5883" w14:textId="77777777" w:rsidR="009025D6" w:rsidRPr="003C2449" w:rsidDel="00BD7C58" w:rsidRDefault="009025D6" w:rsidP="00A121A3">
            <w:pPr>
              <w:pStyle w:val="Header"/>
              <w:spacing w:before="60"/>
              <w:jc w:val="center"/>
              <w:rPr>
                <w:iCs/>
                <w:sz w:val="18"/>
                <w:szCs w:val="18"/>
              </w:rPr>
            </w:pPr>
          </w:p>
        </w:tc>
        <w:tc>
          <w:tcPr>
            <w:tcW w:w="810" w:type="dxa"/>
          </w:tcPr>
          <w:p w14:paraId="4F46620B" w14:textId="77777777" w:rsidR="009025D6" w:rsidRPr="003C2449" w:rsidDel="00BD7C58" w:rsidRDefault="009025D6" w:rsidP="00A121A3">
            <w:pPr>
              <w:pStyle w:val="Header"/>
              <w:spacing w:before="60"/>
              <w:jc w:val="center"/>
              <w:rPr>
                <w:iCs/>
                <w:sz w:val="18"/>
                <w:szCs w:val="18"/>
              </w:rPr>
            </w:pPr>
          </w:p>
        </w:tc>
        <w:tc>
          <w:tcPr>
            <w:tcW w:w="970" w:type="dxa"/>
            <w:shd w:val="clear" w:color="auto" w:fill="auto"/>
          </w:tcPr>
          <w:p w14:paraId="3A456711" w14:textId="77777777" w:rsidR="009025D6" w:rsidRPr="003C2449" w:rsidRDefault="00886778" w:rsidP="00A121A3">
            <w:pPr>
              <w:spacing w:before="60"/>
              <w:jc w:val="center"/>
              <w:rPr>
                <w:iCs/>
                <w:sz w:val="18"/>
                <w:szCs w:val="18"/>
              </w:rPr>
            </w:pPr>
            <w:r w:rsidRPr="003C2449">
              <w:rPr>
                <w:iCs/>
                <w:sz w:val="18"/>
                <w:szCs w:val="18"/>
              </w:rPr>
              <w:t>1000</w:t>
            </w:r>
          </w:p>
          <w:p w14:paraId="5A2C32A3" w14:textId="17D7F71B" w:rsidR="00886778" w:rsidRPr="003C2449" w:rsidRDefault="00886778" w:rsidP="00A121A3">
            <w:pPr>
              <w:spacing w:before="60"/>
              <w:jc w:val="center"/>
              <w:rPr>
                <w:iCs/>
                <w:sz w:val="18"/>
                <w:szCs w:val="18"/>
              </w:rPr>
            </w:pPr>
            <w:r w:rsidRPr="003C2449">
              <w:rPr>
                <w:iCs/>
                <w:sz w:val="18"/>
                <w:szCs w:val="18"/>
              </w:rPr>
              <w:t xml:space="preserve">(500 </w:t>
            </w:r>
            <w:r w:rsidR="00A14872" w:rsidRPr="003C2449">
              <w:rPr>
                <w:iCs/>
                <w:sz w:val="18"/>
                <w:szCs w:val="18"/>
              </w:rPr>
              <w:t>girls</w:t>
            </w:r>
            <w:r w:rsidRPr="003C2449">
              <w:rPr>
                <w:iCs/>
                <w:sz w:val="18"/>
                <w:szCs w:val="18"/>
              </w:rPr>
              <w:t xml:space="preserve">, 500 </w:t>
            </w:r>
            <w:r w:rsidR="00A14872" w:rsidRPr="003C2449">
              <w:rPr>
                <w:iCs/>
                <w:sz w:val="18"/>
                <w:szCs w:val="18"/>
              </w:rPr>
              <w:t>boys</w:t>
            </w:r>
            <w:r w:rsidRPr="003C2449">
              <w:rPr>
                <w:iCs/>
                <w:sz w:val="18"/>
                <w:szCs w:val="18"/>
              </w:rPr>
              <w:t>)</w:t>
            </w:r>
          </w:p>
        </w:tc>
        <w:tc>
          <w:tcPr>
            <w:tcW w:w="2900" w:type="dxa"/>
            <w:shd w:val="clear" w:color="auto" w:fill="auto"/>
          </w:tcPr>
          <w:p w14:paraId="2794B9B4" w14:textId="77777777" w:rsidR="00694C2E" w:rsidRPr="003C2449" w:rsidRDefault="00694C2E" w:rsidP="00694C2E">
            <w:pPr>
              <w:spacing w:after="0"/>
              <w:jc w:val="left"/>
              <w:rPr>
                <w:i/>
                <w:sz w:val="16"/>
              </w:rPr>
            </w:pPr>
            <w:r w:rsidRPr="003C2449">
              <w:rPr>
                <w:i/>
                <w:sz w:val="16"/>
              </w:rPr>
              <w:t xml:space="preserve">Project implementation reports, </w:t>
            </w:r>
          </w:p>
          <w:p w14:paraId="45528656" w14:textId="0B6472CC" w:rsidR="00694C2E" w:rsidRPr="003C2449" w:rsidRDefault="00694C2E" w:rsidP="00694C2E">
            <w:pPr>
              <w:spacing w:after="0"/>
              <w:jc w:val="left"/>
              <w:rPr>
                <w:i/>
                <w:sz w:val="16"/>
              </w:rPr>
            </w:pPr>
            <w:r w:rsidRPr="003C2449">
              <w:rPr>
                <w:i/>
                <w:sz w:val="16"/>
              </w:rPr>
              <w:t xml:space="preserve">youth services reports, </w:t>
            </w:r>
          </w:p>
          <w:p w14:paraId="6C9F6D9B" w14:textId="413C0EBD" w:rsidR="00694C2E" w:rsidRPr="003C2449" w:rsidRDefault="00694C2E" w:rsidP="00694C2E">
            <w:pPr>
              <w:spacing w:after="0"/>
              <w:jc w:val="left"/>
            </w:pPr>
            <w:r w:rsidRPr="003C2449">
              <w:rPr>
                <w:i/>
                <w:sz w:val="16"/>
              </w:rPr>
              <w:t>MESCS, SYA reports</w:t>
            </w:r>
          </w:p>
        </w:tc>
      </w:tr>
    </w:tbl>
    <w:p w14:paraId="6676AFBB" w14:textId="77777777" w:rsidR="00297EA8" w:rsidRPr="003C2449" w:rsidRDefault="00297EA8" w:rsidP="00297EA8">
      <w:pPr>
        <w:pStyle w:val="Heading1"/>
        <w:numPr>
          <w:ilvl w:val="0"/>
          <w:numId w:val="0"/>
        </w:numPr>
      </w:pPr>
    </w:p>
    <w:p w14:paraId="240F21F4" w14:textId="724073AB" w:rsidR="008E0B54" w:rsidRPr="003C2449" w:rsidRDefault="008E0B54" w:rsidP="008E0B54">
      <w:pPr>
        <w:pStyle w:val="Heading1"/>
      </w:pPr>
      <w:r w:rsidRPr="003C2449">
        <w:t xml:space="preserve">Monitoring </w:t>
      </w:r>
    </w:p>
    <w:p w14:paraId="7D6FA678" w14:textId="3F5255B6" w:rsidR="006A0E29" w:rsidRPr="003C2449" w:rsidRDefault="006A0E29" w:rsidP="006A0E29"/>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245"/>
        <w:gridCol w:w="1334"/>
        <w:gridCol w:w="5328"/>
      </w:tblGrid>
      <w:tr w:rsidR="009E0462" w:rsidRPr="003C2449" w14:paraId="15C9F417" w14:textId="77777777" w:rsidTr="009E0462">
        <w:tc>
          <w:tcPr>
            <w:tcW w:w="2126" w:type="dxa"/>
            <w:shd w:val="clear" w:color="auto" w:fill="auto"/>
            <w:vAlign w:val="center"/>
          </w:tcPr>
          <w:p w14:paraId="1E958E4A" w14:textId="0A76E892" w:rsidR="009E0462" w:rsidRPr="003C2449" w:rsidRDefault="009E0462" w:rsidP="009E0462">
            <w:pPr>
              <w:spacing w:after="0"/>
              <w:jc w:val="center"/>
              <w:rPr>
                <w:b/>
              </w:rPr>
            </w:pPr>
            <w:r w:rsidRPr="003C2449">
              <w:rPr>
                <w:b/>
              </w:rPr>
              <w:t>A</w:t>
            </w:r>
            <w:r w:rsidR="004B6820" w:rsidRPr="003C2449">
              <w:rPr>
                <w:b/>
              </w:rPr>
              <w:t>ctivity</w:t>
            </w:r>
          </w:p>
        </w:tc>
        <w:tc>
          <w:tcPr>
            <w:tcW w:w="5245" w:type="dxa"/>
            <w:shd w:val="clear" w:color="auto" w:fill="auto"/>
            <w:vAlign w:val="center"/>
          </w:tcPr>
          <w:p w14:paraId="6A807A6E" w14:textId="66C49671" w:rsidR="009E0462" w:rsidRPr="003C2449" w:rsidRDefault="009E0462" w:rsidP="009E0462">
            <w:pPr>
              <w:spacing w:after="0"/>
              <w:jc w:val="center"/>
              <w:rPr>
                <w:b/>
              </w:rPr>
            </w:pPr>
            <w:r w:rsidRPr="003C2449">
              <w:rPr>
                <w:b/>
              </w:rPr>
              <w:t>Purpose</w:t>
            </w:r>
          </w:p>
        </w:tc>
        <w:tc>
          <w:tcPr>
            <w:tcW w:w="1334" w:type="dxa"/>
            <w:shd w:val="clear" w:color="auto" w:fill="auto"/>
            <w:vAlign w:val="center"/>
          </w:tcPr>
          <w:p w14:paraId="5DE5CE16" w14:textId="670E0DEA" w:rsidR="009E0462" w:rsidRPr="003C2449" w:rsidRDefault="009E0462" w:rsidP="009E0462">
            <w:pPr>
              <w:spacing w:after="0"/>
              <w:jc w:val="center"/>
              <w:rPr>
                <w:b/>
              </w:rPr>
            </w:pPr>
            <w:r w:rsidRPr="003C2449">
              <w:rPr>
                <w:b/>
              </w:rPr>
              <w:t>Frequency</w:t>
            </w:r>
          </w:p>
        </w:tc>
        <w:tc>
          <w:tcPr>
            <w:tcW w:w="5328" w:type="dxa"/>
            <w:shd w:val="clear" w:color="auto" w:fill="auto"/>
            <w:vAlign w:val="center"/>
          </w:tcPr>
          <w:p w14:paraId="5420130F" w14:textId="16655CD3" w:rsidR="009E0462" w:rsidRPr="003C2449" w:rsidRDefault="009E0462" w:rsidP="009E0462">
            <w:pPr>
              <w:spacing w:after="0"/>
              <w:jc w:val="center"/>
              <w:rPr>
                <w:b/>
              </w:rPr>
            </w:pPr>
            <w:r w:rsidRPr="003C2449">
              <w:rPr>
                <w:b/>
              </w:rPr>
              <w:t>Expected Action</w:t>
            </w:r>
          </w:p>
        </w:tc>
      </w:tr>
      <w:tr w:rsidR="009703D6" w:rsidRPr="003C2449" w14:paraId="2D00773A" w14:textId="77777777" w:rsidTr="009E0462">
        <w:tc>
          <w:tcPr>
            <w:tcW w:w="2126" w:type="dxa"/>
            <w:shd w:val="clear" w:color="auto" w:fill="auto"/>
            <w:vAlign w:val="center"/>
          </w:tcPr>
          <w:p w14:paraId="7FA5C721" w14:textId="355EA844" w:rsidR="009703D6" w:rsidRPr="003C2449" w:rsidRDefault="009703D6" w:rsidP="009703D6">
            <w:pPr>
              <w:spacing w:after="0"/>
              <w:jc w:val="left"/>
              <w:rPr>
                <w:b/>
              </w:rPr>
            </w:pPr>
            <w:r w:rsidRPr="003C2449">
              <w:rPr>
                <w:b/>
              </w:rPr>
              <w:t>Track results progress</w:t>
            </w:r>
          </w:p>
        </w:tc>
        <w:tc>
          <w:tcPr>
            <w:tcW w:w="5245" w:type="dxa"/>
            <w:shd w:val="clear" w:color="auto" w:fill="auto"/>
          </w:tcPr>
          <w:p w14:paraId="15D546B6" w14:textId="2C17CD1E" w:rsidR="009703D6" w:rsidRPr="003C2449" w:rsidRDefault="004B6820" w:rsidP="009703D6">
            <w:pPr>
              <w:spacing w:after="0"/>
              <w:jc w:val="left"/>
            </w:pPr>
            <w:r w:rsidRPr="003C2449">
              <w:t>Progress data will be collected and analyzed against result indicators in order to assess the project’s progress in achieving planned results.</w:t>
            </w:r>
          </w:p>
        </w:tc>
        <w:tc>
          <w:tcPr>
            <w:tcW w:w="1334" w:type="dxa"/>
            <w:shd w:val="clear" w:color="auto" w:fill="auto"/>
          </w:tcPr>
          <w:p w14:paraId="32066233" w14:textId="202AE876" w:rsidR="009703D6" w:rsidRPr="003C2449" w:rsidRDefault="009E0462" w:rsidP="009703D6">
            <w:pPr>
              <w:spacing w:after="0"/>
              <w:jc w:val="center"/>
            </w:pPr>
            <w:r w:rsidRPr="003C2449">
              <w:t>Annually</w:t>
            </w:r>
          </w:p>
        </w:tc>
        <w:tc>
          <w:tcPr>
            <w:tcW w:w="5328" w:type="dxa"/>
            <w:shd w:val="clear" w:color="auto" w:fill="auto"/>
          </w:tcPr>
          <w:p w14:paraId="39F20D34" w14:textId="79726A39" w:rsidR="009703D6" w:rsidRPr="003C2449" w:rsidRDefault="004B6820" w:rsidP="009703D6">
            <w:pPr>
              <w:spacing w:after="0"/>
              <w:jc w:val="left"/>
            </w:pPr>
            <w:r w:rsidRPr="003C2449">
              <w:t>The issue of progress that is slower than expected will be addressed by project management.</w:t>
            </w:r>
          </w:p>
        </w:tc>
      </w:tr>
      <w:tr w:rsidR="009703D6" w:rsidRPr="003C2449" w14:paraId="35441F5E" w14:textId="77777777" w:rsidTr="009E0462">
        <w:tc>
          <w:tcPr>
            <w:tcW w:w="2126" w:type="dxa"/>
            <w:shd w:val="clear" w:color="auto" w:fill="auto"/>
            <w:vAlign w:val="center"/>
          </w:tcPr>
          <w:p w14:paraId="05EAAB77" w14:textId="009B018F" w:rsidR="009703D6" w:rsidRPr="003C2449" w:rsidRDefault="009703D6" w:rsidP="009703D6">
            <w:pPr>
              <w:spacing w:after="0"/>
              <w:jc w:val="left"/>
              <w:rPr>
                <w:b/>
              </w:rPr>
            </w:pPr>
            <w:r w:rsidRPr="003C2449">
              <w:rPr>
                <w:b/>
              </w:rPr>
              <w:lastRenderedPageBreak/>
              <w:t>Monitor and Manage Risk</w:t>
            </w:r>
          </w:p>
        </w:tc>
        <w:tc>
          <w:tcPr>
            <w:tcW w:w="5245" w:type="dxa"/>
            <w:shd w:val="clear" w:color="auto" w:fill="auto"/>
          </w:tcPr>
          <w:p w14:paraId="16C09AF9" w14:textId="25502B33" w:rsidR="009703D6" w:rsidRPr="003C2449" w:rsidRDefault="004B6820" w:rsidP="009703D6">
            <w:pPr>
              <w:spacing w:after="0"/>
              <w:jc w:val="left"/>
              <w:rPr>
                <w:rFonts w:cs="Arial"/>
                <w:szCs w:val="22"/>
                <w:lang w:val="en-US"/>
              </w:rPr>
            </w:pPr>
            <w:r w:rsidRPr="003C2449">
              <w:rPr>
                <w:rFonts w:cs="Arial"/>
                <w:szCs w:val="22"/>
                <w:lang w:val="en-US"/>
              </w:rPr>
              <w:t>To identify specific risks that may jeopardize the achievement of planned results. To identify and monitor risk management actions in line with UNDP’s social and environmental standards.</w:t>
            </w:r>
          </w:p>
        </w:tc>
        <w:tc>
          <w:tcPr>
            <w:tcW w:w="1334" w:type="dxa"/>
            <w:shd w:val="clear" w:color="auto" w:fill="auto"/>
            <w:vAlign w:val="center"/>
          </w:tcPr>
          <w:p w14:paraId="7605F268" w14:textId="6DD0FF55" w:rsidR="009703D6" w:rsidRPr="003C2449" w:rsidRDefault="009E0462" w:rsidP="009703D6">
            <w:pPr>
              <w:spacing w:after="0"/>
              <w:jc w:val="center"/>
            </w:pPr>
            <w:r w:rsidRPr="003C2449">
              <w:t>Biannually</w:t>
            </w:r>
          </w:p>
        </w:tc>
        <w:tc>
          <w:tcPr>
            <w:tcW w:w="5328" w:type="dxa"/>
            <w:shd w:val="clear" w:color="auto" w:fill="auto"/>
          </w:tcPr>
          <w:p w14:paraId="5D318993" w14:textId="49226B3D" w:rsidR="009703D6" w:rsidRPr="003C2449" w:rsidRDefault="004B6820" w:rsidP="009703D6">
            <w:pPr>
              <w:spacing w:after="0"/>
              <w:jc w:val="left"/>
            </w:pPr>
            <w:r w:rsidRPr="003C2449">
              <w:t>Risks have been identified by project management, and appropriate actions have been taken. Risk recording is actively carried out in order to monitor the identified risks and actions taken.</w:t>
            </w:r>
          </w:p>
        </w:tc>
      </w:tr>
      <w:tr w:rsidR="009703D6" w:rsidRPr="003C2449" w14:paraId="71954A74" w14:textId="77777777" w:rsidTr="009E0462">
        <w:tc>
          <w:tcPr>
            <w:tcW w:w="2126" w:type="dxa"/>
            <w:shd w:val="clear" w:color="auto" w:fill="auto"/>
            <w:vAlign w:val="center"/>
          </w:tcPr>
          <w:p w14:paraId="11742EDF" w14:textId="2EFC973B" w:rsidR="009703D6" w:rsidRPr="003C2449" w:rsidRDefault="009703D6" w:rsidP="009703D6">
            <w:pPr>
              <w:spacing w:after="0"/>
              <w:jc w:val="left"/>
              <w:rPr>
                <w:b/>
              </w:rPr>
            </w:pPr>
            <w:r w:rsidRPr="003C2449">
              <w:rPr>
                <w:b/>
              </w:rPr>
              <w:t xml:space="preserve">Learn </w:t>
            </w:r>
          </w:p>
        </w:tc>
        <w:tc>
          <w:tcPr>
            <w:tcW w:w="5245" w:type="dxa"/>
            <w:shd w:val="clear" w:color="auto" w:fill="auto"/>
            <w:vAlign w:val="center"/>
          </w:tcPr>
          <w:p w14:paraId="3136CCB2" w14:textId="32FE5022" w:rsidR="009703D6" w:rsidRPr="003C2449" w:rsidRDefault="004B6820" w:rsidP="009703D6">
            <w:pPr>
              <w:spacing w:after="0"/>
              <w:jc w:val="left"/>
            </w:pPr>
            <w:r w:rsidRPr="003C2449">
              <w:rPr>
                <w:rFonts w:cs="Arial"/>
                <w:szCs w:val="22"/>
                <w:lang w:val="en-US"/>
              </w:rPr>
              <w:t>Knowledge, good practices and lessons learned will be collected on a regular basis; knowledge from other partners and projects will also be used.</w:t>
            </w:r>
          </w:p>
        </w:tc>
        <w:tc>
          <w:tcPr>
            <w:tcW w:w="1334" w:type="dxa"/>
            <w:shd w:val="clear" w:color="auto" w:fill="auto"/>
            <w:vAlign w:val="center"/>
          </w:tcPr>
          <w:p w14:paraId="1E579E89" w14:textId="00AD2C5E" w:rsidR="009703D6" w:rsidRPr="003C2449" w:rsidRDefault="009E0462" w:rsidP="009703D6">
            <w:pPr>
              <w:spacing w:after="0"/>
              <w:jc w:val="center"/>
            </w:pPr>
            <w:r w:rsidRPr="003C2449">
              <w:t>Annually</w:t>
            </w:r>
          </w:p>
        </w:tc>
        <w:tc>
          <w:tcPr>
            <w:tcW w:w="5328" w:type="dxa"/>
            <w:shd w:val="clear" w:color="auto" w:fill="auto"/>
            <w:vAlign w:val="center"/>
          </w:tcPr>
          <w:p w14:paraId="2269A764" w14:textId="4878EE3C" w:rsidR="009703D6" w:rsidRPr="003C2449" w:rsidRDefault="004B6820" w:rsidP="009703D6">
            <w:pPr>
              <w:spacing w:after="0"/>
              <w:jc w:val="left"/>
            </w:pPr>
            <w:r w:rsidRPr="003C2449">
              <w:t>The project team collects relevant knowledge and uses it to make decisions related to the project.</w:t>
            </w:r>
          </w:p>
        </w:tc>
      </w:tr>
      <w:tr w:rsidR="009703D6" w:rsidRPr="003C2449" w14:paraId="5B4BBFD4" w14:textId="77777777" w:rsidTr="009E0462">
        <w:tc>
          <w:tcPr>
            <w:tcW w:w="2126" w:type="dxa"/>
            <w:shd w:val="clear" w:color="auto" w:fill="auto"/>
            <w:vAlign w:val="center"/>
          </w:tcPr>
          <w:p w14:paraId="07564865" w14:textId="30828855" w:rsidR="009703D6" w:rsidRPr="003C2449" w:rsidRDefault="009703D6" w:rsidP="009703D6">
            <w:pPr>
              <w:spacing w:after="0"/>
              <w:jc w:val="left"/>
              <w:rPr>
                <w:b/>
              </w:rPr>
            </w:pPr>
            <w:r w:rsidRPr="003C2449">
              <w:rPr>
                <w:b/>
              </w:rPr>
              <w:t>Annual Project Quality Assurance</w:t>
            </w:r>
          </w:p>
        </w:tc>
        <w:tc>
          <w:tcPr>
            <w:tcW w:w="5245" w:type="dxa"/>
            <w:shd w:val="clear" w:color="auto" w:fill="auto"/>
            <w:vAlign w:val="center"/>
          </w:tcPr>
          <w:p w14:paraId="1423EEBC" w14:textId="0F960924" w:rsidR="009703D6" w:rsidRPr="003C2449" w:rsidRDefault="004B6820" w:rsidP="009703D6">
            <w:pPr>
              <w:spacing w:after="0"/>
              <w:jc w:val="left"/>
              <w:rPr>
                <w:rFonts w:cs="Arial"/>
                <w:szCs w:val="22"/>
                <w:lang w:val="en-US"/>
              </w:rPr>
            </w:pPr>
            <w:r w:rsidRPr="003C2449">
              <w:rPr>
                <w:rFonts w:cs="Arial"/>
                <w:szCs w:val="22"/>
              </w:rPr>
              <w:t>The quality of the project will be assessed against UNDP quality standards in order to identify the strengths and weaknesses of the project, on the basis of which decisions will be made regarding the improvement of the project.</w:t>
            </w:r>
          </w:p>
        </w:tc>
        <w:tc>
          <w:tcPr>
            <w:tcW w:w="1334" w:type="dxa"/>
            <w:shd w:val="clear" w:color="auto" w:fill="auto"/>
            <w:vAlign w:val="center"/>
          </w:tcPr>
          <w:p w14:paraId="418A63EF" w14:textId="2129B3D2" w:rsidR="009703D6" w:rsidRPr="003C2449" w:rsidRDefault="009E0462" w:rsidP="009703D6">
            <w:pPr>
              <w:spacing w:after="0"/>
              <w:jc w:val="center"/>
            </w:pPr>
            <w:r w:rsidRPr="003C2449">
              <w:t>Annually</w:t>
            </w:r>
          </w:p>
        </w:tc>
        <w:tc>
          <w:tcPr>
            <w:tcW w:w="5328" w:type="dxa"/>
            <w:shd w:val="clear" w:color="auto" w:fill="auto"/>
            <w:vAlign w:val="center"/>
          </w:tcPr>
          <w:p w14:paraId="7528A628" w14:textId="23FBFF4E" w:rsidR="009703D6" w:rsidRPr="003C2449" w:rsidRDefault="004B6820" w:rsidP="009703D6">
            <w:pPr>
              <w:spacing w:after="0"/>
              <w:jc w:val="left"/>
            </w:pPr>
            <w:r w:rsidRPr="003C2449">
              <w:t>The project will be assessed in relation to its strengths and weaknesses, based on which the project management will make relevant decisions to improve it.</w:t>
            </w:r>
          </w:p>
        </w:tc>
      </w:tr>
      <w:tr w:rsidR="006D260E" w:rsidRPr="003C2449" w14:paraId="3C01734F" w14:textId="77777777" w:rsidTr="009E0462">
        <w:tc>
          <w:tcPr>
            <w:tcW w:w="2126" w:type="dxa"/>
            <w:shd w:val="clear" w:color="auto" w:fill="auto"/>
            <w:vAlign w:val="center"/>
          </w:tcPr>
          <w:p w14:paraId="040AFE69" w14:textId="05960E17" w:rsidR="006D260E" w:rsidRPr="003C2449" w:rsidRDefault="009703D6" w:rsidP="00694C2E">
            <w:pPr>
              <w:spacing w:after="0"/>
              <w:jc w:val="left"/>
              <w:rPr>
                <w:b/>
              </w:rPr>
            </w:pPr>
            <w:r w:rsidRPr="003C2449">
              <w:rPr>
                <w:b/>
              </w:rPr>
              <w:t>Review and Make Course Corrections</w:t>
            </w:r>
          </w:p>
        </w:tc>
        <w:tc>
          <w:tcPr>
            <w:tcW w:w="5245" w:type="dxa"/>
            <w:shd w:val="clear" w:color="auto" w:fill="auto"/>
            <w:vAlign w:val="center"/>
          </w:tcPr>
          <w:p w14:paraId="34CEC62E" w14:textId="164E0415" w:rsidR="006D260E" w:rsidRPr="003C2449" w:rsidRDefault="004B6820" w:rsidP="00694C2E">
            <w:pPr>
              <w:spacing w:after="0"/>
              <w:jc w:val="left"/>
            </w:pPr>
            <w:r w:rsidRPr="003C2449">
              <w:t>Internal review of monitoring data.</w:t>
            </w:r>
          </w:p>
        </w:tc>
        <w:tc>
          <w:tcPr>
            <w:tcW w:w="1334" w:type="dxa"/>
            <w:shd w:val="clear" w:color="auto" w:fill="auto"/>
            <w:vAlign w:val="center"/>
          </w:tcPr>
          <w:p w14:paraId="7B95A9D9" w14:textId="6AD68FC7" w:rsidR="006D260E" w:rsidRPr="003C2449" w:rsidRDefault="009E0462" w:rsidP="00694C2E">
            <w:pPr>
              <w:spacing w:after="0"/>
              <w:jc w:val="center"/>
            </w:pPr>
            <w:r w:rsidRPr="003C2449">
              <w:t>Annually</w:t>
            </w:r>
          </w:p>
        </w:tc>
        <w:tc>
          <w:tcPr>
            <w:tcW w:w="5328" w:type="dxa"/>
            <w:shd w:val="clear" w:color="auto" w:fill="auto"/>
          </w:tcPr>
          <w:p w14:paraId="37A1F38D" w14:textId="79CB7437" w:rsidR="006D260E" w:rsidRPr="003C2449" w:rsidRDefault="004B6820" w:rsidP="00694C2E">
            <w:pPr>
              <w:spacing w:after="0"/>
              <w:jc w:val="left"/>
            </w:pPr>
            <w:r w:rsidRPr="003C2449">
              <w:t>The Project Steering Committee will discuss data on performance, risks, lessons and quality, and use them to provide suggestions for improvement.</w:t>
            </w:r>
          </w:p>
        </w:tc>
      </w:tr>
      <w:tr w:rsidR="006D260E" w:rsidRPr="003C2449" w14:paraId="7DBB9441" w14:textId="77777777" w:rsidTr="009E0462">
        <w:tc>
          <w:tcPr>
            <w:tcW w:w="2126" w:type="dxa"/>
            <w:shd w:val="clear" w:color="auto" w:fill="auto"/>
            <w:vAlign w:val="center"/>
          </w:tcPr>
          <w:p w14:paraId="1EB17751" w14:textId="19DADC75" w:rsidR="006D260E" w:rsidRPr="003C2449" w:rsidRDefault="009703D6" w:rsidP="00694C2E">
            <w:pPr>
              <w:spacing w:after="0"/>
              <w:jc w:val="left"/>
              <w:rPr>
                <w:b/>
              </w:rPr>
            </w:pPr>
            <w:r w:rsidRPr="003C2449">
              <w:rPr>
                <w:b/>
              </w:rPr>
              <w:t>Project Report</w:t>
            </w:r>
          </w:p>
        </w:tc>
        <w:tc>
          <w:tcPr>
            <w:tcW w:w="5245" w:type="dxa"/>
            <w:shd w:val="clear" w:color="auto" w:fill="auto"/>
            <w:vAlign w:val="center"/>
          </w:tcPr>
          <w:p w14:paraId="193B1B32" w14:textId="59CA139C" w:rsidR="006D260E" w:rsidRPr="003C2449" w:rsidRDefault="004B6820" w:rsidP="00694C2E">
            <w:pPr>
              <w:spacing w:after="0"/>
              <w:jc w:val="left"/>
            </w:pPr>
            <w:r w:rsidRPr="003C2449">
              <w:rPr>
                <w:rFonts w:cs="Arial"/>
                <w:szCs w:val="22"/>
                <w:lang w:val="en-US"/>
              </w:rPr>
              <w:t>A progress report will be presented to the Project Steering Committee, consisting of progress data indicating the results achieved against the pre-defined annual targets at the result level.</w:t>
            </w:r>
          </w:p>
        </w:tc>
        <w:tc>
          <w:tcPr>
            <w:tcW w:w="1334" w:type="dxa"/>
            <w:shd w:val="clear" w:color="auto" w:fill="auto"/>
            <w:vAlign w:val="center"/>
          </w:tcPr>
          <w:p w14:paraId="0B8F0C8F" w14:textId="51D74405" w:rsidR="006D260E" w:rsidRPr="003C2449" w:rsidRDefault="009E0462" w:rsidP="00694C2E">
            <w:pPr>
              <w:spacing w:after="0"/>
              <w:jc w:val="center"/>
            </w:pPr>
            <w:r w:rsidRPr="003C2449">
              <w:t>Annually, and at the end of the project</w:t>
            </w:r>
          </w:p>
        </w:tc>
        <w:tc>
          <w:tcPr>
            <w:tcW w:w="5328" w:type="dxa"/>
            <w:shd w:val="clear" w:color="auto" w:fill="auto"/>
          </w:tcPr>
          <w:p w14:paraId="09E170B1" w14:textId="77777777" w:rsidR="006D260E" w:rsidRPr="003C2449" w:rsidRDefault="006D260E" w:rsidP="00694C2E">
            <w:pPr>
              <w:spacing w:after="0"/>
            </w:pPr>
          </w:p>
        </w:tc>
      </w:tr>
      <w:tr w:rsidR="006D260E" w:rsidRPr="003C2449" w14:paraId="183366E9" w14:textId="77777777" w:rsidTr="009E0462">
        <w:tc>
          <w:tcPr>
            <w:tcW w:w="2126" w:type="dxa"/>
            <w:shd w:val="clear" w:color="auto" w:fill="auto"/>
            <w:vAlign w:val="center"/>
          </w:tcPr>
          <w:p w14:paraId="20338AF6" w14:textId="6C651714" w:rsidR="006D260E" w:rsidRPr="003C2449" w:rsidRDefault="006A13F1" w:rsidP="00694C2E">
            <w:pPr>
              <w:spacing w:after="0"/>
              <w:jc w:val="left"/>
              <w:rPr>
                <w:b/>
              </w:rPr>
            </w:pPr>
            <w:r w:rsidRPr="003C2449">
              <w:rPr>
                <w:b/>
              </w:rPr>
              <w:t>Project Review (Project Board)</w:t>
            </w:r>
          </w:p>
        </w:tc>
        <w:tc>
          <w:tcPr>
            <w:tcW w:w="5245" w:type="dxa"/>
            <w:shd w:val="clear" w:color="auto" w:fill="auto"/>
            <w:vAlign w:val="center"/>
          </w:tcPr>
          <w:p w14:paraId="7466B0E4" w14:textId="79DCF2D1" w:rsidR="006D260E" w:rsidRPr="003C2449" w:rsidRDefault="004B6820" w:rsidP="00694C2E">
            <w:pPr>
              <w:spacing w:after="0"/>
              <w:jc w:val="left"/>
            </w:pPr>
            <w:r w:rsidRPr="003C2449">
              <w:rPr>
                <w:szCs w:val="22"/>
              </w:rPr>
              <w:t>The Project Steering Committee will regularly review the progress of the project in order to assess the impact of the project and gain insight into the implementation of the action plan.</w:t>
            </w:r>
          </w:p>
        </w:tc>
        <w:tc>
          <w:tcPr>
            <w:tcW w:w="1334" w:type="dxa"/>
            <w:shd w:val="clear" w:color="auto" w:fill="auto"/>
            <w:vAlign w:val="center"/>
          </w:tcPr>
          <w:p w14:paraId="229D1D81" w14:textId="70B55109" w:rsidR="006D260E" w:rsidRPr="003C2449" w:rsidRDefault="009E0462" w:rsidP="00694C2E">
            <w:pPr>
              <w:spacing w:after="0"/>
              <w:jc w:val="center"/>
            </w:pPr>
            <w:r w:rsidRPr="003C2449">
              <w:t>At least annually</w:t>
            </w:r>
          </w:p>
        </w:tc>
        <w:tc>
          <w:tcPr>
            <w:tcW w:w="5328" w:type="dxa"/>
            <w:shd w:val="clear" w:color="auto" w:fill="auto"/>
            <w:vAlign w:val="center"/>
          </w:tcPr>
          <w:p w14:paraId="0081AF51" w14:textId="0EBB56BE" w:rsidR="006D260E" w:rsidRPr="003C2449" w:rsidRDefault="004B6820" w:rsidP="00694C2E">
            <w:pPr>
              <w:jc w:val="left"/>
              <w:rPr>
                <w:b/>
                <w:szCs w:val="22"/>
              </w:rPr>
            </w:pPr>
            <w:r w:rsidRPr="003C2449">
              <w:rPr>
                <w:rFonts w:cs="Arial"/>
                <w:szCs w:val="22"/>
                <w:lang w:val="en-US"/>
              </w:rPr>
              <w:t>Potential challenges related to ensuring the quality or dynamics of the project will be considered by the Project Steering Committee, and activities will be agreed upon to overcome said challenges.</w:t>
            </w:r>
          </w:p>
        </w:tc>
      </w:tr>
    </w:tbl>
    <w:p w14:paraId="54AEF45E" w14:textId="77777777" w:rsidR="006A0E29" w:rsidRPr="003C2449" w:rsidRDefault="006A0E29" w:rsidP="006A0E29"/>
    <w:p w14:paraId="3593AD71" w14:textId="77777777" w:rsidR="002F14AB" w:rsidRPr="003C2449" w:rsidRDefault="002F14AB" w:rsidP="002F14AB">
      <w:pPr>
        <w:pStyle w:val="Heading1"/>
        <w:numPr>
          <w:ilvl w:val="0"/>
          <w:numId w:val="0"/>
        </w:numPr>
        <w:spacing w:before="60" w:after="60"/>
      </w:pPr>
    </w:p>
    <w:p w14:paraId="63E1A5AA" w14:textId="16A791DE" w:rsidR="00152BD1" w:rsidRPr="003C2449" w:rsidRDefault="00152BD1" w:rsidP="00152BD1">
      <w:pPr>
        <w:sectPr w:rsidR="00152BD1" w:rsidRPr="003C2449" w:rsidSect="002D70E7">
          <w:headerReference w:type="first" r:id="rId14"/>
          <w:pgSz w:w="16838" w:h="11906" w:orient="landscape" w:code="9"/>
          <w:pgMar w:top="1152" w:right="566" w:bottom="568" w:left="864" w:header="720" w:footer="777" w:gutter="0"/>
          <w:cols w:space="708"/>
          <w:titlePg/>
          <w:docGrid w:linePitch="360"/>
        </w:sectPr>
      </w:pPr>
    </w:p>
    <w:p w14:paraId="797D08E6" w14:textId="30034228" w:rsidR="008552A8" w:rsidRPr="00AF5824" w:rsidRDefault="002D70E7" w:rsidP="0051368E">
      <w:pPr>
        <w:pStyle w:val="Heading1"/>
        <w:spacing w:after="120"/>
      </w:pPr>
      <w:r w:rsidRPr="00AF5824">
        <w:lastRenderedPageBreak/>
        <w:t>Ac</w:t>
      </w:r>
      <w:r w:rsidR="006A13F1" w:rsidRPr="00AF5824">
        <w:t>tion</w:t>
      </w:r>
      <w:r w:rsidR="002F14AB" w:rsidRPr="00AF5824">
        <w:t xml:space="preserve"> Plan</w:t>
      </w:r>
      <w:r w:rsidR="000C0671" w:rsidRPr="00AF5824">
        <w:t xml:space="preserve"> </w:t>
      </w:r>
      <w:r w:rsidR="006A13F1" w:rsidRPr="00AF5824">
        <w:rPr>
          <w:lang w:val="en-US"/>
        </w:rPr>
        <w:t>&amp;</w:t>
      </w:r>
      <w:r w:rsidR="000C0671" w:rsidRPr="00AF5824">
        <w:t xml:space="preserve"> Bud</w:t>
      </w:r>
      <w:r w:rsidR="006A13F1" w:rsidRPr="00AF5824">
        <w:t>g</w:t>
      </w:r>
      <w:r w:rsidR="000C0671" w:rsidRPr="00AF5824">
        <w:t>et</w:t>
      </w:r>
    </w:p>
    <w:tbl>
      <w:tblPr>
        <w:tblpPr w:leftFromText="180" w:rightFromText="180" w:vertAnchor="text" w:tblpY="1"/>
        <w:tblOverlap w:val="never"/>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980"/>
        <w:gridCol w:w="4609"/>
        <w:gridCol w:w="1107"/>
        <w:gridCol w:w="1010"/>
        <w:gridCol w:w="1010"/>
        <w:gridCol w:w="910"/>
      </w:tblGrid>
      <w:tr w:rsidR="009B64FB" w:rsidRPr="003C2449" w14:paraId="7273DC06" w14:textId="77777777" w:rsidTr="007E7E3C">
        <w:trPr>
          <w:cantSplit/>
          <w:trHeight w:val="195"/>
        </w:trPr>
        <w:tc>
          <w:tcPr>
            <w:tcW w:w="739" w:type="pct"/>
            <w:vMerge w:val="restart"/>
            <w:shd w:val="clear" w:color="auto" w:fill="FFFF99"/>
          </w:tcPr>
          <w:p w14:paraId="0B223D10" w14:textId="77777777" w:rsidR="009B64FB" w:rsidRPr="003C2449" w:rsidRDefault="009B64FB" w:rsidP="006A13F1">
            <w:pPr>
              <w:spacing w:before="60"/>
              <w:jc w:val="center"/>
              <w:rPr>
                <w:b/>
                <w:bCs/>
                <w:sz w:val="18"/>
              </w:rPr>
            </w:pPr>
            <w:r w:rsidRPr="003C2449">
              <w:rPr>
                <w:b/>
                <w:bCs/>
                <w:sz w:val="18"/>
              </w:rPr>
              <w:t>EXPECTED OUTPUTS</w:t>
            </w:r>
          </w:p>
          <w:p w14:paraId="1FB6FDA0" w14:textId="77777777" w:rsidR="009B64FB" w:rsidRPr="003C2449" w:rsidRDefault="009B64FB" w:rsidP="006A13F1">
            <w:pPr>
              <w:rPr>
                <w:rFonts w:ascii="Arial Narrow" w:hAnsi="Arial Narrow"/>
                <w:i/>
                <w:sz w:val="18"/>
                <w:szCs w:val="18"/>
              </w:rPr>
            </w:pPr>
          </w:p>
        </w:tc>
        <w:tc>
          <w:tcPr>
            <w:tcW w:w="794" w:type="pct"/>
            <w:vMerge w:val="restart"/>
            <w:shd w:val="clear" w:color="auto" w:fill="FFFF99"/>
          </w:tcPr>
          <w:p w14:paraId="61CD8F19" w14:textId="77777777" w:rsidR="009B64FB" w:rsidRPr="003C2449" w:rsidRDefault="009B64FB" w:rsidP="006A13F1">
            <w:pPr>
              <w:spacing w:before="60"/>
              <w:jc w:val="center"/>
              <w:rPr>
                <w:b/>
                <w:bCs/>
                <w:sz w:val="18"/>
              </w:rPr>
            </w:pPr>
          </w:p>
        </w:tc>
        <w:tc>
          <w:tcPr>
            <w:tcW w:w="1848" w:type="pct"/>
            <w:vMerge w:val="restart"/>
            <w:shd w:val="clear" w:color="auto" w:fill="FFFF99"/>
          </w:tcPr>
          <w:p w14:paraId="4A2C9BEC" w14:textId="25BD14A4" w:rsidR="009B64FB" w:rsidRPr="003C2449" w:rsidRDefault="009B64FB" w:rsidP="006A13F1">
            <w:pPr>
              <w:spacing w:before="60"/>
              <w:jc w:val="center"/>
              <w:rPr>
                <w:bCs/>
                <w:i/>
                <w:sz w:val="16"/>
                <w:szCs w:val="16"/>
              </w:rPr>
            </w:pPr>
            <w:r w:rsidRPr="003C2449">
              <w:rPr>
                <w:b/>
                <w:bCs/>
                <w:sz w:val="18"/>
              </w:rPr>
              <w:t>PLANNED ACTIVITIES</w:t>
            </w:r>
          </w:p>
        </w:tc>
        <w:tc>
          <w:tcPr>
            <w:tcW w:w="1619" w:type="pct"/>
            <w:gridSpan w:val="4"/>
            <w:shd w:val="clear" w:color="auto" w:fill="FFFF99"/>
            <w:vAlign w:val="center"/>
          </w:tcPr>
          <w:p w14:paraId="2C667A70" w14:textId="6E3E0EEA" w:rsidR="009B64FB" w:rsidRPr="003C2449" w:rsidRDefault="009B64FB" w:rsidP="006A13F1">
            <w:pPr>
              <w:spacing w:before="60"/>
              <w:jc w:val="center"/>
              <w:rPr>
                <w:b/>
                <w:bCs/>
                <w:sz w:val="18"/>
              </w:rPr>
            </w:pPr>
            <w:r w:rsidRPr="003C2449">
              <w:rPr>
                <w:b/>
                <w:bCs/>
                <w:sz w:val="18"/>
              </w:rPr>
              <w:t xml:space="preserve">BUDGET </w:t>
            </w:r>
          </w:p>
        </w:tc>
      </w:tr>
      <w:tr w:rsidR="009B64FB" w:rsidRPr="003C2449" w14:paraId="4FC9469B" w14:textId="77777777" w:rsidTr="009B64FB">
        <w:trPr>
          <w:cantSplit/>
          <w:trHeight w:val="467"/>
        </w:trPr>
        <w:tc>
          <w:tcPr>
            <w:tcW w:w="739" w:type="pct"/>
            <w:vMerge/>
            <w:shd w:val="clear" w:color="auto" w:fill="CCCCCC"/>
            <w:vAlign w:val="center"/>
          </w:tcPr>
          <w:p w14:paraId="61CCBB01" w14:textId="77777777" w:rsidR="009B64FB" w:rsidRPr="003C2449" w:rsidRDefault="009B64FB" w:rsidP="00694C2E">
            <w:pPr>
              <w:jc w:val="center"/>
              <w:rPr>
                <w:sz w:val="18"/>
              </w:rPr>
            </w:pPr>
          </w:p>
        </w:tc>
        <w:tc>
          <w:tcPr>
            <w:tcW w:w="794" w:type="pct"/>
            <w:vMerge/>
            <w:shd w:val="clear" w:color="auto" w:fill="CCCCCC"/>
          </w:tcPr>
          <w:p w14:paraId="4AC2E50E" w14:textId="77777777" w:rsidR="009B64FB" w:rsidRPr="003C2449" w:rsidRDefault="009B64FB" w:rsidP="00694C2E">
            <w:pPr>
              <w:jc w:val="center"/>
              <w:rPr>
                <w:sz w:val="18"/>
              </w:rPr>
            </w:pPr>
          </w:p>
        </w:tc>
        <w:tc>
          <w:tcPr>
            <w:tcW w:w="1848" w:type="pct"/>
            <w:vMerge/>
            <w:tcBorders>
              <w:bottom w:val="single" w:sz="4" w:space="0" w:color="auto"/>
            </w:tcBorders>
            <w:shd w:val="clear" w:color="auto" w:fill="CCCCCC"/>
            <w:vAlign w:val="center"/>
          </w:tcPr>
          <w:p w14:paraId="062EF3B4" w14:textId="4A76CDD3" w:rsidR="009B64FB" w:rsidRPr="003C2449" w:rsidRDefault="009B64FB" w:rsidP="00694C2E">
            <w:pPr>
              <w:jc w:val="center"/>
              <w:rPr>
                <w:sz w:val="18"/>
              </w:rPr>
            </w:pPr>
          </w:p>
        </w:tc>
        <w:tc>
          <w:tcPr>
            <w:tcW w:w="444" w:type="pct"/>
            <w:tcBorders>
              <w:bottom w:val="single" w:sz="4" w:space="0" w:color="auto"/>
            </w:tcBorders>
            <w:shd w:val="clear" w:color="auto" w:fill="FFFF99"/>
            <w:vAlign w:val="center"/>
          </w:tcPr>
          <w:p w14:paraId="5247E7CD" w14:textId="12359928" w:rsidR="009B64FB" w:rsidRPr="003C2449" w:rsidRDefault="009B64FB" w:rsidP="00694C2E">
            <w:pPr>
              <w:jc w:val="center"/>
              <w:rPr>
                <w:sz w:val="16"/>
              </w:rPr>
            </w:pPr>
            <w:r>
              <w:rPr>
                <w:sz w:val="16"/>
              </w:rPr>
              <w:t>Total cost</w:t>
            </w:r>
          </w:p>
        </w:tc>
        <w:tc>
          <w:tcPr>
            <w:tcW w:w="405" w:type="pct"/>
            <w:tcBorders>
              <w:bottom w:val="single" w:sz="4" w:space="0" w:color="auto"/>
            </w:tcBorders>
            <w:shd w:val="clear" w:color="auto" w:fill="FFFF99"/>
            <w:vAlign w:val="center"/>
          </w:tcPr>
          <w:p w14:paraId="2B949225" w14:textId="2508F56A" w:rsidR="009B64FB" w:rsidRPr="003C2449" w:rsidRDefault="009B64FB" w:rsidP="009E0462">
            <w:pPr>
              <w:jc w:val="center"/>
              <w:rPr>
                <w:sz w:val="16"/>
              </w:rPr>
            </w:pPr>
            <w:r>
              <w:rPr>
                <w:sz w:val="16"/>
              </w:rPr>
              <w:t>Funded</w:t>
            </w:r>
          </w:p>
        </w:tc>
        <w:tc>
          <w:tcPr>
            <w:tcW w:w="405" w:type="pct"/>
            <w:tcBorders>
              <w:bottom w:val="single" w:sz="4" w:space="0" w:color="auto"/>
            </w:tcBorders>
            <w:shd w:val="clear" w:color="auto" w:fill="FFFF99"/>
            <w:vAlign w:val="center"/>
          </w:tcPr>
          <w:p w14:paraId="7DB753C7" w14:textId="4351C864" w:rsidR="009B64FB" w:rsidRPr="003C2449" w:rsidRDefault="009B64FB" w:rsidP="00694C2E">
            <w:pPr>
              <w:jc w:val="center"/>
              <w:rPr>
                <w:sz w:val="16"/>
              </w:rPr>
            </w:pPr>
            <w:r w:rsidRPr="003C2449">
              <w:rPr>
                <w:sz w:val="16"/>
              </w:rPr>
              <w:t>The source of fund</w:t>
            </w:r>
            <w:r>
              <w:rPr>
                <w:sz w:val="16"/>
              </w:rPr>
              <w:t>s for funded budget</w:t>
            </w:r>
          </w:p>
        </w:tc>
        <w:tc>
          <w:tcPr>
            <w:tcW w:w="365" w:type="pct"/>
            <w:tcBorders>
              <w:bottom w:val="single" w:sz="4" w:space="0" w:color="auto"/>
            </w:tcBorders>
            <w:shd w:val="clear" w:color="auto" w:fill="FFFF99"/>
            <w:vAlign w:val="center"/>
          </w:tcPr>
          <w:p w14:paraId="7D15FE4A" w14:textId="357CF6FD" w:rsidR="009B64FB" w:rsidRPr="003C2449" w:rsidRDefault="009B64FB" w:rsidP="00694C2E">
            <w:pPr>
              <w:jc w:val="center"/>
              <w:rPr>
                <w:sz w:val="16"/>
              </w:rPr>
            </w:pPr>
            <w:r w:rsidRPr="003C2449">
              <w:rPr>
                <w:sz w:val="16"/>
              </w:rPr>
              <w:t xml:space="preserve">Unfunded </w:t>
            </w:r>
          </w:p>
        </w:tc>
      </w:tr>
      <w:tr w:rsidR="009B64FB" w:rsidRPr="003C2449" w14:paraId="7C944F6C" w14:textId="77777777" w:rsidTr="00E55B69">
        <w:trPr>
          <w:cantSplit/>
          <w:trHeight w:val="1368"/>
        </w:trPr>
        <w:tc>
          <w:tcPr>
            <w:tcW w:w="739" w:type="pct"/>
            <w:vMerge w:val="restart"/>
          </w:tcPr>
          <w:p w14:paraId="77A68D89" w14:textId="5FA739DE" w:rsidR="009B64FB" w:rsidRPr="003C2449" w:rsidRDefault="009B64FB" w:rsidP="00694C2E">
            <w:pPr>
              <w:spacing w:before="60"/>
              <w:jc w:val="left"/>
              <w:rPr>
                <w:sz w:val="20"/>
                <w:szCs w:val="20"/>
              </w:rPr>
            </w:pPr>
            <w:r w:rsidRPr="003C2449">
              <w:rPr>
                <w:b/>
                <w:sz w:val="20"/>
                <w:szCs w:val="20"/>
              </w:rPr>
              <w:t xml:space="preserve">Output </w:t>
            </w:r>
          </w:p>
          <w:p w14:paraId="093AB45F" w14:textId="7F95820F" w:rsidR="009B64FB" w:rsidRPr="003C2449" w:rsidRDefault="009B64FB" w:rsidP="00D60F73">
            <w:pPr>
              <w:spacing w:after="0"/>
              <w:ind w:left="180"/>
              <w:jc w:val="left"/>
              <w:rPr>
                <w:i/>
                <w:sz w:val="20"/>
                <w:szCs w:val="20"/>
              </w:rPr>
            </w:pPr>
            <w:r w:rsidRPr="00A04B15">
              <w:rPr>
                <w:rStyle w:val="jlqj4b"/>
                <w:sz w:val="20"/>
                <w:lang w:val="en"/>
              </w:rPr>
              <w:t>Socio-economic empowerment</w:t>
            </w:r>
            <w:r>
              <w:rPr>
                <w:rStyle w:val="jlqj4b"/>
                <w:sz w:val="20"/>
                <w:lang w:val="en"/>
              </w:rPr>
              <w:t xml:space="preserve"> </w:t>
            </w:r>
            <w:r w:rsidRPr="00A04B15">
              <w:rPr>
                <w:rStyle w:val="jlqj4b"/>
                <w:sz w:val="20"/>
                <w:lang w:val="en"/>
              </w:rPr>
              <w:t>of young women and men through efficient youth services</w:t>
            </w:r>
          </w:p>
        </w:tc>
        <w:tc>
          <w:tcPr>
            <w:tcW w:w="794" w:type="pct"/>
            <w:vMerge w:val="restart"/>
          </w:tcPr>
          <w:p w14:paraId="7F1847DA" w14:textId="77777777" w:rsidR="009B64FB" w:rsidRPr="009B64FB" w:rsidRDefault="009B64FB" w:rsidP="009B64FB">
            <w:pPr>
              <w:spacing w:before="40" w:after="0"/>
              <w:rPr>
                <w:iCs/>
                <w:sz w:val="18"/>
                <w:szCs w:val="28"/>
              </w:rPr>
            </w:pPr>
            <w:r w:rsidRPr="009B64FB">
              <w:rPr>
                <w:iCs/>
                <w:sz w:val="18"/>
                <w:szCs w:val="28"/>
              </w:rPr>
              <w:t>Result 1 Improved cross-sectoral and inter-departmental cooperation for the implementation of youth policies and programs at the local and national levels</w:t>
            </w:r>
          </w:p>
          <w:p w14:paraId="0B198151" w14:textId="61896CF4" w:rsidR="009B64FB" w:rsidRPr="003C2449" w:rsidRDefault="009B64FB" w:rsidP="009B64FB">
            <w:pPr>
              <w:spacing w:before="40" w:after="0"/>
              <w:rPr>
                <w:iCs/>
                <w:sz w:val="18"/>
                <w:szCs w:val="28"/>
              </w:rPr>
            </w:pPr>
            <w:r w:rsidRPr="009B64FB">
              <w:rPr>
                <w:iCs/>
                <w:sz w:val="18"/>
                <w:szCs w:val="28"/>
              </w:rPr>
              <w:t>Result 2 Improved efficiency and coverage of gender-responsive services and programs for the empowerment of young girls and boys at the local level</w:t>
            </w:r>
          </w:p>
        </w:tc>
        <w:tc>
          <w:tcPr>
            <w:tcW w:w="1848" w:type="pct"/>
            <w:vAlign w:val="center"/>
          </w:tcPr>
          <w:p w14:paraId="73D3DC0C" w14:textId="68046166" w:rsidR="009B64FB" w:rsidRPr="003C2449" w:rsidRDefault="009B64FB" w:rsidP="00F75446">
            <w:pPr>
              <w:spacing w:before="40" w:after="0"/>
              <w:rPr>
                <w:iCs/>
                <w:sz w:val="16"/>
              </w:rPr>
            </w:pPr>
            <w:r w:rsidRPr="003C2449">
              <w:rPr>
                <w:iCs/>
                <w:sz w:val="18"/>
                <w:szCs w:val="28"/>
              </w:rPr>
              <w:t xml:space="preserve"> 1.1 Accelerating progress in the field of youth policy by ensuring coherence and synergy in the actions of all actors in relation to the strategic vision, using the sense-making protocol (training)</w:t>
            </w:r>
          </w:p>
        </w:tc>
        <w:tc>
          <w:tcPr>
            <w:tcW w:w="444" w:type="pct"/>
            <w:vAlign w:val="center"/>
          </w:tcPr>
          <w:p w14:paraId="21ADB198" w14:textId="05369B5D" w:rsidR="009B64FB" w:rsidRPr="003C2449" w:rsidRDefault="009B64FB" w:rsidP="00694C2E">
            <w:pPr>
              <w:jc w:val="center"/>
              <w:rPr>
                <w:sz w:val="18"/>
                <w:szCs w:val="18"/>
              </w:rPr>
            </w:pPr>
            <w:r w:rsidRPr="003C2449">
              <w:rPr>
                <w:sz w:val="18"/>
                <w:szCs w:val="18"/>
              </w:rPr>
              <w:t>7,840.00 €</w:t>
            </w:r>
          </w:p>
        </w:tc>
        <w:tc>
          <w:tcPr>
            <w:tcW w:w="405" w:type="pct"/>
            <w:vAlign w:val="center"/>
          </w:tcPr>
          <w:p w14:paraId="1F82EA2A" w14:textId="470E60E9" w:rsidR="009B64FB" w:rsidRPr="003C2449" w:rsidRDefault="009B64FB" w:rsidP="00694C2E">
            <w:pPr>
              <w:jc w:val="center"/>
              <w:rPr>
                <w:sz w:val="18"/>
                <w:szCs w:val="18"/>
              </w:rPr>
            </w:pPr>
            <w:r w:rsidRPr="003C2449">
              <w:rPr>
                <w:sz w:val="18"/>
                <w:szCs w:val="18"/>
              </w:rPr>
              <w:t>7,840.00 €</w:t>
            </w:r>
          </w:p>
        </w:tc>
        <w:tc>
          <w:tcPr>
            <w:tcW w:w="405" w:type="pct"/>
            <w:vAlign w:val="center"/>
          </w:tcPr>
          <w:p w14:paraId="7C5E0DD8" w14:textId="7675BE4D" w:rsidR="009B64FB" w:rsidRPr="003C2449" w:rsidRDefault="009B64FB" w:rsidP="00694C2E">
            <w:pPr>
              <w:jc w:val="center"/>
              <w:rPr>
                <w:sz w:val="18"/>
                <w:szCs w:val="18"/>
              </w:rPr>
            </w:pPr>
            <w:r w:rsidRPr="003C2449">
              <w:rPr>
                <w:sz w:val="18"/>
                <w:szCs w:val="18"/>
              </w:rPr>
              <w:t>MESCS/SYA</w:t>
            </w:r>
          </w:p>
        </w:tc>
        <w:tc>
          <w:tcPr>
            <w:tcW w:w="365" w:type="pct"/>
            <w:vAlign w:val="center"/>
          </w:tcPr>
          <w:p w14:paraId="3F460756" w14:textId="4D6824CF" w:rsidR="009B64FB" w:rsidRPr="003C2449" w:rsidRDefault="009B64FB" w:rsidP="00694C2E">
            <w:pPr>
              <w:jc w:val="center"/>
              <w:rPr>
                <w:sz w:val="18"/>
                <w:szCs w:val="18"/>
              </w:rPr>
            </w:pPr>
            <w:r w:rsidRPr="003C2449">
              <w:rPr>
                <w:sz w:val="18"/>
                <w:szCs w:val="18"/>
              </w:rPr>
              <w:t>/</w:t>
            </w:r>
          </w:p>
        </w:tc>
      </w:tr>
      <w:tr w:rsidR="009B64FB" w:rsidRPr="003C2449" w14:paraId="51FAC9D1" w14:textId="77777777" w:rsidTr="00E55B69">
        <w:trPr>
          <w:cantSplit/>
          <w:trHeight w:val="1408"/>
        </w:trPr>
        <w:tc>
          <w:tcPr>
            <w:tcW w:w="739" w:type="pct"/>
            <w:vMerge/>
          </w:tcPr>
          <w:p w14:paraId="60B7D2A0" w14:textId="77777777" w:rsidR="009B64FB" w:rsidRPr="003C2449" w:rsidRDefault="009B64FB" w:rsidP="00694C2E"/>
        </w:tc>
        <w:tc>
          <w:tcPr>
            <w:tcW w:w="794" w:type="pct"/>
            <w:vMerge/>
          </w:tcPr>
          <w:p w14:paraId="58FAD22C" w14:textId="77777777" w:rsidR="009B64FB" w:rsidRPr="003C2449" w:rsidRDefault="009B64FB" w:rsidP="00694C2E">
            <w:pPr>
              <w:spacing w:before="40" w:after="0"/>
              <w:rPr>
                <w:iCs/>
                <w:sz w:val="18"/>
                <w:szCs w:val="28"/>
              </w:rPr>
            </w:pPr>
          </w:p>
        </w:tc>
        <w:tc>
          <w:tcPr>
            <w:tcW w:w="1848" w:type="pct"/>
            <w:vAlign w:val="center"/>
          </w:tcPr>
          <w:p w14:paraId="45E8BFE2" w14:textId="6549BD94" w:rsidR="009B64FB" w:rsidRPr="003C2449" w:rsidRDefault="009B64FB" w:rsidP="00694C2E">
            <w:pPr>
              <w:spacing w:before="40" w:after="0"/>
              <w:rPr>
                <w:iCs/>
                <w:sz w:val="18"/>
                <w:szCs w:val="28"/>
              </w:rPr>
            </w:pPr>
            <w:r w:rsidRPr="003C2449">
              <w:rPr>
                <w:iCs/>
                <w:sz w:val="18"/>
                <w:szCs w:val="28"/>
              </w:rPr>
              <w:t xml:space="preserve">1.2. </w:t>
            </w:r>
            <w:r w:rsidRPr="003C2449">
              <w:t xml:space="preserve"> </w:t>
            </w:r>
            <w:r w:rsidRPr="003C2449">
              <w:rPr>
                <w:iCs/>
                <w:sz w:val="18"/>
                <w:szCs w:val="28"/>
              </w:rPr>
              <w:t>Strengthening cross-sectoral and inter-departmental communication and cooperation in the planning and implementation of youth policy at the local and national levels, through the implementation of trainings, workshops, and expert meetings</w:t>
            </w:r>
          </w:p>
        </w:tc>
        <w:tc>
          <w:tcPr>
            <w:tcW w:w="444" w:type="pct"/>
            <w:vAlign w:val="center"/>
          </w:tcPr>
          <w:p w14:paraId="0D160D02" w14:textId="4066B14E" w:rsidR="009B64FB" w:rsidRPr="003C2449" w:rsidRDefault="009B64FB" w:rsidP="00694C2E">
            <w:pPr>
              <w:jc w:val="center"/>
              <w:rPr>
                <w:sz w:val="18"/>
                <w:szCs w:val="18"/>
              </w:rPr>
            </w:pPr>
            <w:r w:rsidRPr="003C2449">
              <w:rPr>
                <w:sz w:val="18"/>
                <w:szCs w:val="18"/>
              </w:rPr>
              <w:t>25,000.00€</w:t>
            </w:r>
          </w:p>
        </w:tc>
        <w:tc>
          <w:tcPr>
            <w:tcW w:w="405" w:type="pct"/>
            <w:vAlign w:val="center"/>
          </w:tcPr>
          <w:p w14:paraId="21FDB948" w14:textId="2B3C5467" w:rsidR="009B64FB" w:rsidRPr="003C2449" w:rsidRDefault="009B64FB" w:rsidP="00694C2E">
            <w:pPr>
              <w:jc w:val="center"/>
              <w:rPr>
                <w:sz w:val="18"/>
                <w:szCs w:val="18"/>
              </w:rPr>
            </w:pPr>
            <w:r w:rsidRPr="003C2449">
              <w:rPr>
                <w:sz w:val="18"/>
                <w:szCs w:val="18"/>
              </w:rPr>
              <w:t>5,660.00 €</w:t>
            </w:r>
          </w:p>
        </w:tc>
        <w:tc>
          <w:tcPr>
            <w:tcW w:w="405" w:type="pct"/>
            <w:vAlign w:val="center"/>
          </w:tcPr>
          <w:p w14:paraId="1DB9B170" w14:textId="3E18EDBE" w:rsidR="009B64FB" w:rsidRPr="003C2449" w:rsidRDefault="009B64FB" w:rsidP="00694C2E">
            <w:pPr>
              <w:jc w:val="center"/>
              <w:rPr>
                <w:sz w:val="18"/>
                <w:szCs w:val="18"/>
              </w:rPr>
            </w:pPr>
            <w:r w:rsidRPr="003C2449">
              <w:rPr>
                <w:sz w:val="18"/>
                <w:szCs w:val="18"/>
              </w:rPr>
              <w:t>MESCS/SYA</w:t>
            </w:r>
          </w:p>
        </w:tc>
        <w:tc>
          <w:tcPr>
            <w:tcW w:w="365" w:type="pct"/>
            <w:vAlign w:val="center"/>
          </w:tcPr>
          <w:p w14:paraId="77D8C497" w14:textId="1B825B4C" w:rsidR="009B64FB" w:rsidRPr="003C2449" w:rsidRDefault="009B64FB" w:rsidP="00694C2E">
            <w:pPr>
              <w:jc w:val="center"/>
              <w:rPr>
                <w:sz w:val="18"/>
                <w:szCs w:val="18"/>
              </w:rPr>
            </w:pPr>
            <w:r w:rsidRPr="003C2449">
              <w:rPr>
                <w:sz w:val="18"/>
                <w:szCs w:val="18"/>
              </w:rPr>
              <w:t>19,340.00 €</w:t>
            </w:r>
          </w:p>
        </w:tc>
      </w:tr>
      <w:tr w:rsidR="009B64FB" w:rsidRPr="003C2449" w14:paraId="03915B7E" w14:textId="77777777" w:rsidTr="00E55B69">
        <w:trPr>
          <w:cantSplit/>
          <w:trHeight w:val="90"/>
        </w:trPr>
        <w:tc>
          <w:tcPr>
            <w:tcW w:w="739" w:type="pct"/>
            <w:vMerge/>
            <w:shd w:val="clear" w:color="auto" w:fill="CCCCCC"/>
          </w:tcPr>
          <w:p w14:paraId="1D1D4599" w14:textId="77777777" w:rsidR="009B64FB" w:rsidRPr="003C2449" w:rsidRDefault="009B64FB" w:rsidP="00694C2E"/>
        </w:tc>
        <w:tc>
          <w:tcPr>
            <w:tcW w:w="794" w:type="pct"/>
            <w:vMerge/>
          </w:tcPr>
          <w:p w14:paraId="2465BF8E" w14:textId="77777777" w:rsidR="009B64FB" w:rsidRPr="003C2449" w:rsidRDefault="009B64FB" w:rsidP="00694C2E">
            <w:pPr>
              <w:spacing w:before="40" w:after="0"/>
              <w:rPr>
                <w:iCs/>
                <w:sz w:val="18"/>
                <w:szCs w:val="28"/>
              </w:rPr>
            </w:pPr>
          </w:p>
        </w:tc>
        <w:tc>
          <w:tcPr>
            <w:tcW w:w="1848" w:type="pct"/>
            <w:tcBorders>
              <w:top w:val="single" w:sz="4" w:space="0" w:color="auto"/>
              <w:bottom w:val="single" w:sz="4" w:space="0" w:color="auto"/>
            </w:tcBorders>
            <w:vAlign w:val="center"/>
          </w:tcPr>
          <w:p w14:paraId="2C4367CD" w14:textId="06592178" w:rsidR="009B64FB" w:rsidRPr="003C2449" w:rsidRDefault="009B64FB" w:rsidP="00694C2E">
            <w:pPr>
              <w:spacing w:before="40" w:after="0"/>
              <w:rPr>
                <w:iCs/>
                <w:sz w:val="18"/>
                <w:szCs w:val="28"/>
              </w:rPr>
            </w:pPr>
            <w:r w:rsidRPr="003C2449">
              <w:rPr>
                <w:iCs/>
                <w:sz w:val="18"/>
                <w:szCs w:val="28"/>
              </w:rPr>
              <w:t xml:space="preserve">2.1. </w:t>
            </w:r>
            <w:r w:rsidRPr="003C2449">
              <w:t xml:space="preserve"> </w:t>
            </w:r>
            <w:r w:rsidRPr="003C2449">
              <w:rPr>
                <w:iCs/>
                <w:sz w:val="18"/>
                <w:szCs w:val="28"/>
              </w:rPr>
              <w:t>Design of innovative programs for the empowerment of girls and boys at the local level through participatory workshops</w:t>
            </w:r>
          </w:p>
        </w:tc>
        <w:tc>
          <w:tcPr>
            <w:tcW w:w="444" w:type="pct"/>
            <w:tcBorders>
              <w:top w:val="single" w:sz="4" w:space="0" w:color="auto"/>
              <w:bottom w:val="single" w:sz="4" w:space="0" w:color="auto"/>
            </w:tcBorders>
            <w:vAlign w:val="center"/>
          </w:tcPr>
          <w:p w14:paraId="30F1DB4C" w14:textId="339A6DFB" w:rsidR="009B64FB" w:rsidRPr="003C2449" w:rsidRDefault="009B64FB" w:rsidP="00694C2E">
            <w:pPr>
              <w:jc w:val="center"/>
              <w:rPr>
                <w:sz w:val="18"/>
                <w:szCs w:val="18"/>
              </w:rPr>
            </w:pPr>
            <w:r w:rsidRPr="003C2449">
              <w:rPr>
                <w:sz w:val="18"/>
                <w:szCs w:val="18"/>
              </w:rPr>
              <w:t>4,300.00 €</w:t>
            </w:r>
          </w:p>
        </w:tc>
        <w:tc>
          <w:tcPr>
            <w:tcW w:w="405" w:type="pct"/>
            <w:tcBorders>
              <w:top w:val="single" w:sz="4" w:space="0" w:color="auto"/>
              <w:bottom w:val="single" w:sz="4" w:space="0" w:color="auto"/>
            </w:tcBorders>
            <w:vAlign w:val="center"/>
          </w:tcPr>
          <w:p w14:paraId="4976B273" w14:textId="59EA176B" w:rsidR="009B64FB" w:rsidRPr="003C2449" w:rsidRDefault="009B64FB" w:rsidP="00694C2E">
            <w:pPr>
              <w:jc w:val="center"/>
              <w:rPr>
                <w:sz w:val="18"/>
                <w:szCs w:val="18"/>
              </w:rPr>
            </w:pPr>
            <w:r w:rsidRPr="003C2449">
              <w:rPr>
                <w:sz w:val="18"/>
                <w:szCs w:val="18"/>
              </w:rPr>
              <w:t>4,300.00 €</w:t>
            </w:r>
          </w:p>
        </w:tc>
        <w:tc>
          <w:tcPr>
            <w:tcW w:w="405" w:type="pct"/>
            <w:tcBorders>
              <w:top w:val="single" w:sz="4" w:space="0" w:color="auto"/>
              <w:bottom w:val="single" w:sz="4" w:space="0" w:color="auto"/>
            </w:tcBorders>
            <w:vAlign w:val="center"/>
          </w:tcPr>
          <w:p w14:paraId="69A8B653" w14:textId="17E1E3B5" w:rsidR="009B64FB" w:rsidRPr="003C2449" w:rsidRDefault="009B64FB" w:rsidP="00694C2E">
            <w:pPr>
              <w:jc w:val="center"/>
              <w:rPr>
                <w:sz w:val="18"/>
                <w:szCs w:val="18"/>
              </w:rPr>
            </w:pPr>
            <w:r w:rsidRPr="003C2449">
              <w:rPr>
                <w:sz w:val="18"/>
                <w:szCs w:val="18"/>
              </w:rPr>
              <w:t>MESCS/SYA</w:t>
            </w:r>
          </w:p>
        </w:tc>
        <w:tc>
          <w:tcPr>
            <w:tcW w:w="365" w:type="pct"/>
            <w:tcBorders>
              <w:top w:val="single" w:sz="4" w:space="0" w:color="auto"/>
              <w:bottom w:val="single" w:sz="4" w:space="0" w:color="auto"/>
            </w:tcBorders>
            <w:vAlign w:val="center"/>
          </w:tcPr>
          <w:p w14:paraId="0867721C" w14:textId="531ECF5A" w:rsidR="009B64FB" w:rsidRPr="003C2449" w:rsidRDefault="009B64FB" w:rsidP="00694C2E">
            <w:pPr>
              <w:jc w:val="center"/>
              <w:rPr>
                <w:sz w:val="18"/>
                <w:szCs w:val="18"/>
              </w:rPr>
            </w:pPr>
            <w:r w:rsidRPr="003C2449">
              <w:rPr>
                <w:sz w:val="18"/>
                <w:szCs w:val="18"/>
              </w:rPr>
              <w:t>/</w:t>
            </w:r>
          </w:p>
        </w:tc>
      </w:tr>
      <w:tr w:rsidR="009B64FB" w:rsidRPr="003C2449" w14:paraId="525A6CAD" w14:textId="77777777" w:rsidTr="00E55B69">
        <w:trPr>
          <w:cantSplit/>
          <w:trHeight w:val="883"/>
        </w:trPr>
        <w:tc>
          <w:tcPr>
            <w:tcW w:w="739" w:type="pct"/>
            <w:vMerge/>
            <w:shd w:val="clear" w:color="auto" w:fill="CCCCCC"/>
          </w:tcPr>
          <w:p w14:paraId="7A6F908A" w14:textId="77777777" w:rsidR="009B64FB" w:rsidRPr="003C2449" w:rsidRDefault="009B64FB" w:rsidP="00694C2E"/>
        </w:tc>
        <w:tc>
          <w:tcPr>
            <w:tcW w:w="794" w:type="pct"/>
            <w:vMerge/>
          </w:tcPr>
          <w:p w14:paraId="362EA334" w14:textId="77777777" w:rsidR="009B64FB" w:rsidRPr="00577BB9" w:rsidRDefault="009B64FB" w:rsidP="00B05875">
            <w:pPr>
              <w:spacing w:before="40" w:after="0"/>
              <w:rPr>
                <w:iCs/>
                <w:sz w:val="18"/>
                <w:szCs w:val="28"/>
              </w:rPr>
            </w:pPr>
          </w:p>
        </w:tc>
        <w:tc>
          <w:tcPr>
            <w:tcW w:w="1848" w:type="pct"/>
            <w:tcBorders>
              <w:top w:val="single" w:sz="4" w:space="0" w:color="auto"/>
            </w:tcBorders>
            <w:vAlign w:val="center"/>
          </w:tcPr>
          <w:p w14:paraId="6528F9F4" w14:textId="7EEF1CBE" w:rsidR="009B64FB" w:rsidRPr="00EC402B" w:rsidRDefault="009B64FB" w:rsidP="00B05875">
            <w:pPr>
              <w:spacing w:before="40" w:after="0"/>
              <w:rPr>
                <w:iCs/>
                <w:sz w:val="18"/>
                <w:szCs w:val="28"/>
                <w:highlight w:val="cyan"/>
              </w:rPr>
            </w:pPr>
            <w:r w:rsidRPr="00577BB9">
              <w:rPr>
                <w:iCs/>
                <w:sz w:val="18"/>
                <w:szCs w:val="28"/>
              </w:rPr>
              <w:t>2.2 Piloting innovative programs to empower girls and boys locally</w:t>
            </w:r>
          </w:p>
        </w:tc>
        <w:tc>
          <w:tcPr>
            <w:tcW w:w="444" w:type="pct"/>
            <w:tcBorders>
              <w:top w:val="single" w:sz="4" w:space="0" w:color="auto"/>
            </w:tcBorders>
            <w:vAlign w:val="center"/>
          </w:tcPr>
          <w:p w14:paraId="7009EB64" w14:textId="34BBFF47" w:rsidR="009B64FB" w:rsidRPr="003C2449" w:rsidRDefault="009B64FB" w:rsidP="00694C2E">
            <w:pPr>
              <w:jc w:val="center"/>
              <w:rPr>
                <w:sz w:val="18"/>
                <w:szCs w:val="20"/>
              </w:rPr>
            </w:pPr>
            <w:r w:rsidRPr="003C2449">
              <w:rPr>
                <w:sz w:val="18"/>
                <w:szCs w:val="20"/>
              </w:rPr>
              <w:t>200,000.00 €</w:t>
            </w:r>
          </w:p>
        </w:tc>
        <w:tc>
          <w:tcPr>
            <w:tcW w:w="405" w:type="pct"/>
            <w:tcBorders>
              <w:top w:val="single" w:sz="4" w:space="0" w:color="auto"/>
            </w:tcBorders>
            <w:vAlign w:val="center"/>
          </w:tcPr>
          <w:p w14:paraId="47984ECB" w14:textId="2A12C82B" w:rsidR="009B64FB" w:rsidRPr="003C2449" w:rsidRDefault="009B64FB" w:rsidP="00694C2E">
            <w:pPr>
              <w:jc w:val="center"/>
              <w:rPr>
                <w:sz w:val="18"/>
                <w:szCs w:val="20"/>
              </w:rPr>
            </w:pPr>
            <w:r w:rsidRPr="003C2449">
              <w:rPr>
                <w:sz w:val="18"/>
                <w:szCs w:val="20"/>
              </w:rPr>
              <w:t>112,000.00 €</w:t>
            </w:r>
          </w:p>
        </w:tc>
        <w:tc>
          <w:tcPr>
            <w:tcW w:w="405" w:type="pct"/>
            <w:tcBorders>
              <w:top w:val="single" w:sz="4" w:space="0" w:color="auto"/>
            </w:tcBorders>
            <w:vAlign w:val="center"/>
          </w:tcPr>
          <w:p w14:paraId="39139824" w14:textId="4783408F" w:rsidR="009B64FB" w:rsidRPr="003C2449" w:rsidRDefault="009B64FB" w:rsidP="00694C2E">
            <w:pPr>
              <w:jc w:val="center"/>
              <w:rPr>
                <w:sz w:val="18"/>
                <w:szCs w:val="20"/>
              </w:rPr>
            </w:pPr>
            <w:r w:rsidRPr="003C2449">
              <w:rPr>
                <w:sz w:val="18"/>
                <w:szCs w:val="18"/>
              </w:rPr>
              <w:t>MESCS/SYA</w:t>
            </w:r>
          </w:p>
        </w:tc>
        <w:tc>
          <w:tcPr>
            <w:tcW w:w="365" w:type="pct"/>
            <w:tcBorders>
              <w:top w:val="single" w:sz="4" w:space="0" w:color="auto"/>
            </w:tcBorders>
            <w:vAlign w:val="center"/>
          </w:tcPr>
          <w:p w14:paraId="3FC0611D" w14:textId="7F091F87" w:rsidR="009B64FB" w:rsidRPr="003C2449" w:rsidRDefault="009B64FB" w:rsidP="00694C2E">
            <w:pPr>
              <w:jc w:val="center"/>
              <w:rPr>
                <w:sz w:val="18"/>
                <w:szCs w:val="20"/>
              </w:rPr>
            </w:pPr>
            <w:r w:rsidRPr="003C2449">
              <w:rPr>
                <w:sz w:val="18"/>
                <w:szCs w:val="20"/>
              </w:rPr>
              <w:t>88,000.00 €</w:t>
            </w:r>
          </w:p>
        </w:tc>
      </w:tr>
      <w:tr w:rsidR="009B64FB" w:rsidRPr="003C2449" w14:paraId="6175DF46" w14:textId="77777777" w:rsidTr="00185FF9">
        <w:trPr>
          <w:cantSplit/>
          <w:trHeight w:val="1401"/>
        </w:trPr>
        <w:tc>
          <w:tcPr>
            <w:tcW w:w="739" w:type="pct"/>
            <w:vMerge/>
            <w:shd w:val="clear" w:color="auto" w:fill="auto"/>
          </w:tcPr>
          <w:p w14:paraId="135666CB" w14:textId="77777777" w:rsidR="009B64FB" w:rsidRPr="003C2449" w:rsidRDefault="009B64FB" w:rsidP="00694C2E"/>
        </w:tc>
        <w:tc>
          <w:tcPr>
            <w:tcW w:w="794" w:type="pct"/>
            <w:vMerge/>
          </w:tcPr>
          <w:p w14:paraId="222CD217" w14:textId="77777777" w:rsidR="009B64FB" w:rsidRPr="003C2449" w:rsidRDefault="009B64FB" w:rsidP="00B05875">
            <w:pPr>
              <w:spacing w:before="40" w:after="0"/>
              <w:rPr>
                <w:iCs/>
                <w:sz w:val="18"/>
                <w:szCs w:val="28"/>
              </w:rPr>
            </w:pPr>
          </w:p>
        </w:tc>
        <w:tc>
          <w:tcPr>
            <w:tcW w:w="1848" w:type="pct"/>
            <w:tcBorders>
              <w:top w:val="single" w:sz="4" w:space="0" w:color="auto"/>
            </w:tcBorders>
            <w:vAlign w:val="center"/>
          </w:tcPr>
          <w:p w14:paraId="74B245B8" w14:textId="63ED5042" w:rsidR="009B64FB" w:rsidRPr="003C2449" w:rsidRDefault="009B64FB" w:rsidP="00B05875">
            <w:pPr>
              <w:spacing w:before="40" w:after="0"/>
              <w:rPr>
                <w:iCs/>
                <w:sz w:val="18"/>
                <w:szCs w:val="28"/>
              </w:rPr>
            </w:pPr>
            <w:r w:rsidRPr="003C2449">
              <w:rPr>
                <w:iCs/>
                <w:sz w:val="18"/>
                <w:szCs w:val="28"/>
              </w:rPr>
              <w:t xml:space="preserve">2.3. </w:t>
            </w:r>
            <w:r w:rsidRPr="003C2449">
              <w:t xml:space="preserve"> </w:t>
            </w:r>
            <w:r w:rsidRPr="003C2449">
              <w:rPr>
                <w:iCs/>
                <w:sz w:val="18"/>
                <w:szCs w:val="28"/>
              </w:rPr>
              <w:t>Informing young people and other relevant stakeholders about the programs and activities of youth services through a communication campaign</w:t>
            </w:r>
          </w:p>
        </w:tc>
        <w:tc>
          <w:tcPr>
            <w:tcW w:w="444" w:type="pct"/>
            <w:tcBorders>
              <w:top w:val="single" w:sz="4" w:space="0" w:color="auto"/>
            </w:tcBorders>
            <w:vAlign w:val="center"/>
          </w:tcPr>
          <w:p w14:paraId="7629AB16" w14:textId="2D10F5DB" w:rsidR="009B64FB" w:rsidRPr="003C2449" w:rsidRDefault="009B64FB" w:rsidP="00694C2E">
            <w:pPr>
              <w:jc w:val="center"/>
              <w:rPr>
                <w:sz w:val="18"/>
                <w:szCs w:val="20"/>
              </w:rPr>
            </w:pPr>
            <w:r w:rsidRPr="003C2449">
              <w:rPr>
                <w:sz w:val="18"/>
                <w:szCs w:val="20"/>
              </w:rPr>
              <w:t>15,000.00 €</w:t>
            </w:r>
          </w:p>
        </w:tc>
        <w:tc>
          <w:tcPr>
            <w:tcW w:w="405" w:type="pct"/>
            <w:tcBorders>
              <w:top w:val="single" w:sz="4" w:space="0" w:color="auto"/>
            </w:tcBorders>
            <w:vAlign w:val="center"/>
          </w:tcPr>
          <w:p w14:paraId="379565F3" w14:textId="1AA72756" w:rsidR="009B64FB" w:rsidRPr="003C2449" w:rsidRDefault="009B64FB" w:rsidP="00694C2E">
            <w:pPr>
              <w:jc w:val="center"/>
              <w:rPr>
                <w:sz w:val="18"/>
                <w:szCs w:val="20"/>
              </w:rPr>
            </w:pPr>
            <w:r w:rsidRPr="003C2449">
              <w:rPr>
                <w:sz w:val="18"/>
                <w:szCs w:val="20"/>
              </w:rPr>
              <w:t>6,000.00 €</w:t>
            </w:r>
          </w:p>
        </w:tc>
        <w:tc>
          <w:tcPr>
            <w:tcW w:w="405" w:type="pct"/>
            <w:tcBorders>
              <w:top w:val="single" w:sz="4" w:space="0" w:color="auto"/>
            </w:tcBorders>
            <w:vAlign w:val="center"/>
          </w:tcPr>
          <w:p w14:paraId="7974F7F6" w14:textId="576DD976" w:rsidR="009B64FB" w:rsidRPr="003C2449" w:rsidRDefault="009B64FB" w:rsidP="00694C2E">
            <w:pPr>
              <w:jc w:val="center"/>
              <w:rPr>
                <w:sz w:val="18"/>
                <w:szCs w:val="18"/>
              </w:rPr>
            </w:pPr>
            <w:r w:rsidRPr="003C2449">
              <w:rPr>
                <w:sz w:val="18"/>
                <w:szCs w:val="18"/>
              </w:rPr>
              <w:t>MESCS/SYA</w:t>
            </w:r>
          </w:p>
        </w:tc>
        <w:tc>
          <w:tcPr>
            <w:tcW w:w="365" w:type="pct"/>
            <w:tcBorders>
              <w:top w:val="single" w:sz="4" w:space="0" w:color="auto"/>
            </w:tcBorders>
            <w:vAlign w:val="center"/>
          </w:tcPr>
          <w:p w14:paraId="17598CA9" w14:textId="667A1D8C" w:rsidR="009B64FB" w:rsidRPr="003C2449" w:rsidRDefault="009B64FB" w:rsidP="00694C2E">
            <w:pPr>
              <w:jc w:val="center"/>
              <w:rPr>
                <w:sz w:val="18"/>
                <w:szCs w:val="20"/>
              </w:rPr>
            </w:pPr>
            <w:r w:rsidRPr="003C2449">
              <w:rPr>
                <w:sz w:val="18"/>
                <w:szCs w:val="20"/>
              </w:rPr>
              <w:t>9,000.00 €</w:t>
            </w:r>
          </w:p>
        </w:tc>
      </w:tr>
      <w:tr w:rsidR="009B64FB" w:rsidRPr="003C2449" w14:paraId="28E02BE0" w14:textId="77777777" w:rsidTr="00185FF9">
        <w:trPr>
          <w:cantSplit/>
          <w:trHeight w:val="340"/>
        </w:trPr>
        <w:tc>
          <w:tcPr>
            <w:tcW w:w="739" w:type="pct"/>
            <w:vMerge/>
          </w:tcPr>
          <w:p w14:paraId="72080C33" w14:textId="6AEF619A" w:rsidR="009B64FB" w:rsidRPr="003C2449" w:rsidRDefault="009B64FB" w:rsidP="00694C2E">
            <w:pPr>
              <w:rPr>
                <w:bCs/>
              </w:rPr>
            </w:pPr>
          </w:p>
        </w:tc>
        <w:tc>
          <w:tcPr>
            <w:tcW w:w="794" w:type="pct"/>
            <w:vMerge/>
          </w:tcPr>
          <w:p w14:paraId="4227616F" w14:textId="77777777" w:rsidR="009B64FB" w:rsidRDefault="009B64FB" w:rsidP="00694C2E">
            <w:pPr>
              <w:spacing w:before="40" w:after="0"/>
              <w:rPr>
                <w:bCs/>
                <w:sz w:val="18"/>
                <w:szCs w:val="20"/>
              </w:rPr>
            </w:pPr>
          </w:p>
        </w:tc>
        <w:tc>
          <w:tcPr>
            <w:tcW w:w="1848" w:type="pct"/>
          </w:tcPr>
          <w:p w14:paraId="39C8FB30" w14:textId="2D19643E" w:rsidR="009B64FB" w:rsidRPr="003C2449" w:rsidRDefault="009B64FB" w:rsidP="00694C2E">
            <w:pPr>
              <w:spacing w:before="40" w:after="0"/>
              <w:rPr>
                <w:iCs/>
                <w:sz w:val="16"/>
              </w:rPr>
            </w:pPr>
            <w:r>
              <w:rPr>
                <w:bCs/>
                <w:sz w:val="18"/>
                <w:szCs w:val="20"/>
              </w:rPr>
              <w:t xml:space="preserve">2.4 </w:t>
            </w:r>
            <w:r w:rsidRPr="003C2449">
              <w:rPr>
                <w:bCs/>
                <w:sz w:val="18"/>
                <w:szCs w:val="20"/>
              </w:rPr>
              <w:t>Project management – coordination and administration costs</w:t>
            </w:r>
          </w:p>
        </w:tc>
        <w:tc>
          <w:tcPr>
            <w:tcW w:w="444" w:type="pct"/>
            <w:vAlign w:val="center"/>
          </w:tcPr>
          <w:p w14:paraId="6E59213F" w14:textId="41DF98D6" w:rsidR="009B64FB" w:rsidRPr="003C2449" w:rsidRDefault="009B64FB" w:rsidP="00694C2E">
            <w:pPr>
              <w:jc w:val="center"/>
              <w:rPr>
                <w:bCs/>
                <w:sz w:val="18"/>
                <w:szCs w:val="20"/>
              </w:rPr>
            </w:pPr>
            <w:r w:rsidRPr="003C2449">
              <w:rPr>
                <w:bCs/>
                <w:sz w:val="18"/>
                <w:szCs w:val="20"/>
              </w:rPr>
              <w:t>35,000.00€</w:t>
            </w:r>
          </w:p>
        </w:tc>
        <w:tc>
          <w:tcPr>
            <w:tcW w:w="405" w:type="pct"/>
            <w:vAlign w:val="center"/>
          </w:tcPr>
          <w:p w14:paraId="6C5D72A8" w14:textId="38650064" w:rsidR="009B64FB" w:rsidRPr="003C2449" w:rsidRDefault="009B64FB" w:rsidP="00694C2E">
            <w:pPr>
              <w:jc w:val="center"/>
              <w:rPr>
                <w:bCs/>
                <w:sz w:val="18"/>
                <w:szCs w:val="20"/>
              </w:rPr>
            </w:pPr>
            <w:r w:rsidRPr="003C2449">
              <w:rPr>
                <w:bCs/>
                <w:sz w:val="18"/>
                <w:szCs w:val="20"/>
              </w:rPr>
              <w:t>16,200.00 €</w:t>
            </w:r>
          </w:p>
        </w:tc>
        <w:tc>
          <w:tcPr>
            <w:tcW w:w="405" w:type="pct"/>
            <w:vAlign w:val="center"/>
          </w:tcPr>
          <w:p w14:paraId="58049223" w14:textId="77777777" w:rsidR="009B64FB" w:rsidRPr="003C2449" w:rsidRDefault="009B64FB" w:rsidP="00694C2E">
            <w:pPr>
              <w:jc w:val="center"/>
              <w:rPr>
                <w:bCs/>
                <w:sz w:val="18"/>
                <w:szCs w:val="20"/>
              </w:rPr>
            </w:pPr>
          </w:p>
          <w:p w14:paraId="42673357" w14:textId="4F19C97E" w:rsidR="009B64FB" w:rsidRPr="003C2449" w:rsidRDefault="009B64FB" w:rsidP="00694C2E">
            <w:pPr>
              <w:jc w:val="center"/>
              <w:rPr>
                <w:bCs/>
                <w:sz w:val="18"/>
                <w:szCs w:val="20"/>
              </w:rPr>
            </w:pPr>
            <w:r>
              <w:rPr>
                <w:sz w:val="18"/>
                <w:szCs w:val="18"/>
              </w:rPr>
              <w:t>UNDP/</w:t>
            </w:r>
            <w:r w:rsidRPr="003C2449">
              <w:rPr>
                <w:sz w:val="18"/>
                <w:szCs w:val="18"/>
              </w:rPr>
              <w:t>MESCS/SYA</w:t>
            </w:r>
          </w:p>
        </w:tc>
        <w:tc>
          <w:tcPr>
            <w:tcW w:w="365" w:type="pct"/>
            <w:vAlign w:val="center"/>
          </w:tcPr>
          <w:p w14:paraId="0C29564B" w14:textId="3D08BE40" w:rsidR="009B64FB" w:rsidRPr="003C2449" w:rsidRDefault="009B64FB" w:rsidP="00694C2E">
            <w:pPr>
              <w:jc w:val="center"/>
              <w:rPr>
                <w:bCs/>
                <w:sz w:val="18"/>
                <w:szCs w:val="20"/>
              </w:rPr>
            </w:pPr>
            <w:r w:rsidRPr="003C2449">
              <w:rPr>
                <w:bCs/>
                <w:sz w:val="18"/>
                <w:szCs w:val="20"/>
              </w:rPr>
              <w:t>18,800.00€</w:t>
            </w:r>
          </w:p>
        </w:tc>
      </w:tr>
      <w:tr w:rsidR="009B64FB" w:rsidRPr="003C2449" w14:paraId="2A31D865" w14:textId="77777777" w:rsidTr="00AF5824">
        <w:trPr>
          <w:cantSplit/>
          <w:trHeight w:val="340"/>
        </w:trPr>
        <w:tc>
          <w:tcPr>
            <w:tcW w:w="739" w:type="pct"/>
            <w:shd w:val="clear" w:color="auto" w:fill="9CC2E5" w:themeFill="accent5" w:themeFillTint="99"/>
          </w:tcPr>
          <w:p w14:paraId="3B0005CB" w14:textId="77777777" w:rsidR="009B64FB" w:rsidRPr="003C2449" w:rsidRDefault="009B64FB" w:rsidP="00694C2E">
            <w:pPr>
              <w:rPr>
                <w:b/>
                <w:bCs/>
              </w:rPr>
            </w:pPr>
            <w:r w:rsidRPr="003C2449">
              <w:rPr>
                <w:b/>
                <w:bCs/>
              </w:rPr>
              <w:t xml:space="preserve">TOTAL </w:t>
            </w:r>
          </w:p>
        </w:tc>
        <w:tc>
          <w:tcPr>
            <w:tcW w:w="794" w:type="pct"/>
            <w:shd w:val="clear" w:color="auto" w:fill="9CC2E5" w:themeFill="accent5" w:themeFillTint="99"/>
          </w:tcPr>
          <w:p w14:paraId="09DC6E96" w14:textId="77777777" w:rsidR="009B64FB" w:rsidRPr="003C2449" w:rsidRDefault="009B64FB" w:rsidP="00694C2E">
            <w:pPr>
              <w:spacing w:before="40" w:after="0"/>
              <w:rPr>
                <w:b/>
                <w:bCs/>
                <w:iCs/>
                <w:sz w:val="16"/>
              </w:rPr>
            </w:pPr>
          </w:p>
        </w:tc>
        <w:tc>
          <w:tcPr>
            <w:tcW w:w="1848" w:type="pct"/>
            <w:shd w:val="clear" w:color="auto" w:fill="9CC2E5" w:themeFill="accent5" w:themeFillTint="99"/>
          </w:tcPr>
          <w:p w14:paraId="0AEB1949" w14:textId="166A5F73" w:rsidR="009B64FB" w:rsidRPr="003C2449" w:rsidRDefault="009B64FB" w:rsidP="00694C2E">
            <w:pPr>
              <w:spacing w:before="40" w:after="0"/>
              <w:rPr>
                <w:b/>
                <w:bCs/>
                <w:iCs/>
                <w:sz w:val="16"/>
              </w:rPr>
            </w:pPr>
          </w:p>
        </w:tc>
        <w:tc>
          <w:tcPr>
            <w:tcW w:w="444" w:type="pct"/>
            <w:shd w:val="clear" w:color="auto" w:fill="9CC2E5" w:themeFill="accent5" w:themeFillTint="99"/>
            <w:vAlign w:val="center"/>
          </w:tcPr>
          <w:p w14:paraId="7835C581" w14:textId="69E64D26" w:rsidR="009B64FB" w:rsidRPr="003C2449" w:rsidRDefault="009B64FB" w:rsidP="00694C2E">
            <w:pPr>
              <w:jc w:val="center"/>
              <w:rPr>
                <w:b/>
                <w:bCs/>
                <w:sz w:val="20"/>
                <w:szCs w:val="22"/>
              </w:rPr>
            </w:pPr>
            <w:r w:rsidRPr="003C2449">
              <w:rPr>
                <w:b/>
                <w:bCs/>
                <w:sz w:val="20"/>
                <w:szCs w:val="22"/>
              </w:rPr>
              <w:t>287,140.00€</w:t>
            </w:r>
          </w:p>
        </w:tc>
        <w:tc>
          <w:tcPr>
            <w:tcW w:w="405" w:type="pct"/>
            <w:shd w:val="clear" w:color="auto" w:fill="9CC2E5" w:themeFill="accent5" w:themeFillTint="99"/>
            <w:vAlign w:val="center"/>
          </w:tcPr>
          <w:p w14:paraId="41E6EAB6" w14:textId="6131B4B7" w:rsidR="009B64FB" w:rsidRPr="003C2449" w:rsidRDefault="009B64FB" w:rsidP="00694C2E">
            <w:pPr>
              <w:jc w:val="center"/>
              <w:rPr>
                <w:b/>
                <w:bCs/>
                <w:sz w:val="20"/>
                <w:szCs w:val="22"/>
              </w:rPr>
            </w:pPr>
            <w:r w:rsidRPr="003C2449">
              <w:rPr>
                <w:b/>
                <w:bCs/>
                <w:sz w:val="20"/>
                <w:szCs w:val="22"/>
              </w:rPr>
              <w:t>152,000.00 €</w:t>
            </w:r>
          </w:p>
        </w:tc>
        <w:tc>
          <w:tcPr>
            <w:tcW w:w="405" w:type="pct"/>
            <w:shd w:val="clear" w:color="auto" w:fill="9CC2E5" w:themeFill="accent5" w:themeFillTint="99"/>
            <w:vAlign w:val="center"/>
          </w:tcPr>
          <w:p w14:paraId="52C723E7" w14:textId="77777777" w:rsidR="009B64FB" w:rsidRPr="003C2449" w:rsidRDefault="009B64FB" w:rsidP="00694C2E">
            <w:pPr>
              <w:rPr>
                <w:b/>
                <w:bCs/>
                <w:sz w:val="20"/>
                <w:szCs w:val="22"/>
              </w:rPr>
            </w:pPr>
          </w:p>
        </w:tc>
        <w:tc>
          <w:tcPr>
            <w:tcW w:w="365" w:type="pct"/>
            <w:shd w:val="clear" w:color="auto" w:fill="9CC2E5" w:themeFill="accent5" w:themeFillTint="99"/>
            <w:vAlign w:val="center"/>
          </w:tcPr>
          <w:p w14:paraId="3CB94250" w14:textId="14935036" w:rsidR="009B64FB" w:rsidRPr="003C2449" w:rsidRDefault="009B64FB" w:rsidP="00694C2E">
            <w:pPr>
              <w:rPr>
                <w:b/>
                <w:bCs/>
              </w:rPr>
            </w:pPr>
            <w:r w:rsidRPr="003C2449">
              <w:rPr>
                <w:b/>
                <w:bCs/>
                <w:sz w:val="20"/>
                <w:szCs w:val="22"/>
              </w:rPr>
              <w:t>135,140.00€</w:t>
            </w:r>
          </w:p>
        </w:tc>
      </w:tr>
      <w:tr w:rsidR="009B64FB" w:rsidRPr="003C2449" w14:paraId="7422E57B" w14:textId="77777777" w:rsidTr="00AF5824">
        <w:trPr>
          <w:cantSplit/>
          <w:trHeight w:val="340"/>
        </w:trPr>
        <w:tc>
          <w:tcPr>
            <w:tcW w:w="739" w:type="pct"/>
            <w:shd w:val="clear" w:color="auto" w:fill="FFD966" w:themeFill="accent4" w:themeFillTint="99"/>
          </w:tcPr>
          <w:p w14:paraId="554772A8" w14:textId="501566EB" w:rsidR="009B64FB" w:rsidRPr="003C2449" w:rsidRDefault="009B64FB" w:rsidP="00694C2E">
            <w:r w:rsidRPr="003C2449">
              <w:lastRenderedPageBreak/>
              <w:t>MESCS/SYA Contribution</w:t>
            </w:r>
          </w:p>
        </w:tc>
        <w:tc>
          <w:tcPr>
            <w:tcW w:w="794" w:type="pct"/>
            <w:shd w:val="clear" w:color="auto" w:fill="FFD966" w:themeFill="accent4" w:themeFillTint="99"/>
          </w:tcPr>
          <w:p w14:paraId="1B1C83B0" w14:textId="77777777" w:rsidR="009B64FB" w:rsidRPr="003C2449" w:rsidRDefault="009B64FB" w:rsidP="00694C2E">
            <w:pPr>
              <w:spacing w:before="40" w:after="0"/>
              <w:rPr>
                <w:iCs/>
                <w:sz w:val="16"/>
              </w:rPr>
            </w:pPr>
          </w:p>
        </w:tc>
        <w:tc>
          <w:tcPr>
            <w:tcW w:w="1848" w:type="pct"/>
            <w:shd w:val="clear" w:color="auto" w:fill="FFD966" w:themeFill="accent4" w:themeFillTint="99"/>
          </w:tcPr>
          <w:p w14:paraId="31067A50" w14:textId="56B5E4EF" w:rsidR="009B64FB" w:rsidRPr="003C2449" w:rsidRDefault="009B64FB" w:rsidP="00694C2E">
            <w:pPr>
              <w:spacing w:before="40" w:after="0"/>
              <w:rPr>
                <w:iCs/>
                <w:sz w:val="16"/>
              </w:rPr>
            </w:pPr>
          </w:p>
        </w:tc>
        <w:tc>
          <w:tcPr>
            <w:tcW w:w="444" w:type="pct"/>
            <w:shd w:val="clear" w:color="auto" w:fill="FFD966" w:themeFill="accent4" w:themeFillTint="99"/>
            <w:vAlign w:val="center"/>
          </w:tcPr>
          <w:p w14:paraId="608F1C63" w14:textId="77777777" w:rsidR="009B64FB" w:rsidRPr="003C2449" w:rsidRDefault="009B64FB" w:rsidP="00694C2E">
            <w:pPr>
              <w:jc w:val="center"/>
              <w:rPr>
                <w:sz w:val="20"/>
              </w:rPr>
            </w:pPr>
          </w:p>
        </w:tc>
        <w:tc>
          <w:tcPr>
            <w:tcW w:w="405" w:type="pct"/>
            <w:shd w:val="clear" w:color="auto" w:fill="FFD966" w:themeFill="accent4" w:themeFillTint="99"/>
            <w:vAlign w:val="center"/>
          </w:tcPr>
          <w:p w14:paraId="6D40ED2F" w14:textId="2F8256CE" w:rsidR="009B64FB" w:rsidRPr="003C2449" w:rsidRDefault="009B64FB" w:rsidP="00694C2E">
            <w:pPr>
              <w:jc w:val="center"/>
              <w:rPr>
                <w:sz w:val="20"/>
              </w:rPr>
            </w:pPr>
            <w:r w:rsidRPr="003C2449">
              <w:rPr>
                <w:sz w:val="20"/>
              </w:rPr>
              <w:t>140,000.00€</w:t>
            </w:r>
          </w:p>
        </w:tc>
        <w:tc>
          <w:tcPr>
            <w:tcW w:w="405" w:type="pct"/>
            <w:shd w:val="clear" w:color="auto" w:fill="FFD966" w:themeFill="accent4" w:themeFillTint="99"/>
            <w:vAlign w:val="center"/>
          </w:tcPr>
          <w:p w14:paraId="6ED82180" w14:textId="77777777" w:rsidR="009B64FB" w:rsidRPr="003C2449" w:rsidRDefault="009B64FB" w:rsidP="00694C2E">
            <w:pPr>
              <w:rPr>
                <w:sz w:val="20"/>
              </w:rPr>
            </w:pPr>
          </w:p>
        </w:tc>
        <w:tc>
          <w:tcPr>
            <w:tcW w:w="365" w:type="pct"/>
            <w:shd w:val="clear" w:color="auto" w:fill="FFD966" w:themeFill="accent4" w:themeFillTint="99"/>
            <w:vAlign w:val="center"/>
          </w:tcPr>
          <w:p w14:paraId="748A2E66" w14:textId="77777777" w:rsidR="009B64FB" w:rsidRPr="003C2449" w:rsidRDefault="009B64FB" w:rsidP="00694C2E">
            <w:pPr>
              <w:rPr>
                <w:sz w:val="20"/>
              </w:rPr>
            </w:pPr>
          </w:p>
        </w:tc>
      </w:tr>
      <w:tr w:rsidR="009B64FB" w14:paraId="2A2CCC7C" w14:textId="77777777" w:rsidTr="00AF5824">
        <w:trPr>
          <w:cantSplit/>
          <w:trHeight w:val="340"/>
        </w:trPr>
        <w:tc>
          <w:tcPr>
            <w:tcW w:w="739" w:type="pct"/>
            <w:shd w:val="clear" w:color="auto" w:fill="FFD966" w:themeFill="accent4" w:themeFillTint="99"/>
          </w:tcPr>
          <w:p w14:paraId="79CA8535" w14:textId="2B5C15E4" w:rsidR="009B64FB" w:rsidRPr="003C2449" w:rsidRDefault="009B64FB" w:rsidP="00694C2E">
            <w:r w:rsidRPr="003C2449">
              <w:t>UNDP Contribution</w:t>
            </w:r>
          </w:p>
        </w:tc>
        <w:tc>
          <w:tcPr>
            <w:tcW w:w="794" w:type="pct"/>
            <w:shd w:val="clear" w:color="auto" w:fill="FFD966" w:themeFill="accent4" w:themeFillTint="99"/>
          </w:tcPr>
          <w:p w14:paraId="0FE67B36" w14:textId="77777777" w:rsidR="009B64FB" w:rsidRPr="003C2449" w:rsidRDefault="009B64FB" w:rsidP="00694C2E">
            <w:pPr>
              <w:spacing w:before="40" w:after="0"/>
              <w:rPr>
                <w:iCs/>
                <w:sz w:val="16"/>
              </w:rPr>
            </w:pPr>
          </w:p>
        </w:tc>
        <w:tc>
          <w:tcPr>
            <w:tcW w:w="1848" w:type="pct"/>
            <w:tcBorders>
              <w:bottom w:val="single" w:sz="4" w:space="0" w:color="auto"/>
            </w:tcBorders>
            <w:shd w:val="clear" w:color="auto" w:fill="FFD966" w:themeFill="accent4" w:themeFillTint="99"/>
          </w:tcPr>
          <w:p w14:paraId="69654740" w14:textId="5BC78281" w:rsidR="009B64FB" w:rsidRPr="003C2449" w:rsidRDefault="009B64FB" w:rsidP="00694C2E">
            <w:pPr>
              <w:spacing w:before="40" w:after="0"/>
              <w:rPr>
                <w:iCs/>
                <w:sz w:val="16"/>
              </w:rPr>
            </w:pPr>
          </w:p>
        </w:tc>
        <w:tc>
          <w:tcPr>
            <w:tcW w:w="444" w:type="pct"/>
            <w:tcBorders>
              <w:bottom w:val="single" w:sz="4" w:space="0" w:color="auto"/>
            </w:tcBorders>
            <w:shd w:val="clear" w:color="auto" w:fill="FFD966" w:themeFill="accent4" w:themeFillTint="99"/>
            <w:vAlign w:val="center"/>
          </w:tcPr>
          <w:p w14:paraId="6D6B4BF9" w14:textId="77777777" w:rsidR="009B64FB" w:rsidRPr="003C2449" w:rsidRDefault="009B64FB" w:rsidP="00694C2E">
            <w:pPr>
              <w:jc w:val="center"/>
              <w:rPr>
                <w:sz w:val="20"/>
              </w:rPr>
            </w:pPr>
          </w:p>
        </w:tc>
        <w:tc>
          <w:tcPr>
            <w:tcW w:w="405" w:type="pct"/>
            <w:tcBorders>
              <w:bottom w:val="single" w:sz="4" w:space="0" w:color="auto"/>
            </w:tcBorders>
            <w:shd w:val="clear" w:color="auto" w:fill="FFD966" w:themeFill="accent4" w:themeFillTint="99"/>
            <w:vAlign w:val="center"/>
          </w:tcPr>
          <w:p w14:paraId="484E749C" w14:textId="77777777" w:rsidR="009B64FB" w:rsidRPr="00732D64" w:rsidRDefault="009B64FB" w:rsidP="00694C2E">
            <w:pPr>
              <w:jc w:val="center"/>
              <w:rPr>
                <w:sz w:val="20"/>
              </w:rPr>
            </w:pPr>
            <w:r w:rsidRPr="003C2449">
              <w:rPr>
                <w:sz w:val="20"/>
              </w:rPr>
              <w:t>12,000.00€</w:t>
            </w:r>
          </w:p>
        </w:tc>
        <w:tc>
          <w:tcPr>
            <w:tcW w:w="405" w:type="pct"/>
            <w:tcBorders>
              <w:bottom w:val="single" w:sz="4" w:space="0" w:color="auto"/>
            </w:tcBorders>
            <w:shd w:val="clear" w:color="auto" w:fill="FFD966" w:themeFill="accent4" w:themeFillTint="99"/>
            <w:vAlign w:val="center"/>
          </w:tcPr>
          <w:p w14:paraId="04DC66E8" w14:textId="77777777" w:rsidR="009B64FB" w:rsidRPr="00435519" w:rsidRDefault="009B64FB" w:rsidP="00694C2E">
            <w:pPr>
              <w:rPr>
                <w:sz w:val="20"/>
              </w:rPr>
            </w:pPr>
          </w:p>
        </w:tc>
        <w:tc>
          <w:tcPr>
            <w:tcW w:w="365" w:type="pct"/>
            <w:tcBorders>
              <w:bottom w:val="single" w:sz="4" w:space="0" w:color="auto"/>
            </w:tcBorders>
            <w:shd w:val="clear" w:color="auto" w:fill="FFD966" w:themeFill="accent4" w:themeFillTint="99"/>
            <w:vAlign w:val="center"/>
          </w:tcPr>
          <w:p w14:paraId="16648AC8" w14:textId="77777777" w:rsidR="009B64FB" w:rsidRPr="00F75A7F" w:rsidRDefault="009B64FB" w:rsidP="00694C2E">
            <w:pPr>
              <w:rPr>
                <w:sz w:val="20"/>
              </w:rPr>
            </w:pPr>
          </w:p>
        </w:tc>
      </w:tr>
    </w:tbl>
    <w:p w14:paraId="32AECC6E" w14:textId="77777777" w:rsidR="00D92CE9" w:rsidRDefault="00D92CE9" w:rsidP="00D92CE9">
      <w:pPr>
        <w:tabs>
          <w:tab w:val="left" w:pos="4120"/>
        </w:tabs>
      </w:pPr>
    </w:p>
    <w:p w14:paraId="1B1E4D28" w14:textId="77777777" w:rsidR="003C0783" w:rsidRDefault="003C0783" w:rsidP="00E730F2">
      <w:pPr>
        <w:pStyle w:val="Heading1"/>
        <w:numPr>
          <w:ilvl w:val="0"/>
          <w:numId w:val="0"/>
        </w:numPr>
        <w:ind w:left="720" w:hanging="720"/>
      </w:pPr>
      <w:bookmarkStart w:id="4" w:name="_Toc51969771"/>
    </w:p>
    <w:p w14:paraId="77E447A1" w14:textId="77777777" w:rsidR="003C0783" w:rsidRDefault="003C0783" w:rsidP="00E730F2">
      <w:pPr>
        <w:pStyle w:val="Heading1"/>
        <w:numPr>
          <w:ilvl w:val="0"/>
          <w:numId w:val="0"/>
        </w:numPr>
        <w:ind w:left="720" w:hanging="720"/>
      </w:pPr>
    </w:p>
    <w:p w14:paraId="337F7D20" w14:textId="77777777" w:rsidR="003C0783" w:rsidRDefault="003C0783" w:rsidP="00E730F2">
      <w:pPr>
        <w:pStyle w:val="Heading1"/>
        <w:numPr>
          <w:ilvl w:val="0"/>
          <w:numId w:val="0"/>
        </w:numPr>
        <w:ind w:left="720" w:hanging="720"/>
      </w:pPr>
    </w:p>
    <w:p w14:paraId="6F43701D" w14:textId="77777777" w:rsidR="003C0783" w:rsidRDefault="003C0783" w:rsidP="00E730F2">
      <w:pPr>
        <w:pStyle w:val="Heading1"/>
        <w:numPr>
          <w:ilvl w:val="0"/>
          <w:numId w:val="0"/>
        </w:numPr>
        <w:ind w:left="720" w:hanging="720"/>
      </w:pPr>
    </w:p>
    <w:p w14:paraId="40EBB31C" w14:textId="35433B37" w:rsidR="00292019" w:rsidRDefault="00292019" w:rsidP="00E730F2">
      <w:pPr>
        <w:pStyle w:val="Heading1"/>
        <w:numPr>
          <w:ilvl w:val="0"/>
          <w:numId w:val="0"/>
        </w:numPr>
        <w:ind w:left="720" w:hanging="720"/>
      </w:pPr>
      <w:r w:rsidRPr="00B027C0">
        <w:t>VII</w:t>
      </w:r>
      <w:r>
        <w:t>I</w:t>
      </w:r>
      <w:r w:rsidRPr="00B027C0">
        <w:t xml:space="preserve"> </w:t>
      </w:r>
      <w:r w:rsidRPr="00B027C0">
        <w:tab/>
        <w:t xml:space="preserve"> </w:t>
      </w:r>
      <w:r w:rsidRPr="009B73F9">
        <w:t>Multi-Year Work Plan</w:t>
      </w:r>
      <w:bookmarkEnd w:id="4"/>
    </w:p>
    <w:p w14:paraId="35C36A03" w14:textId="77777777" w:rsidR="003C0783" w:rsidRPr="003C0783" w:rsidRDefault="003C0783" w:rsidP="003C0783"/>
    <w:tbl>
      <w:tblPr>
        <w:tblW w:w="15181" w:type="dxa"/>
        <w:tblInd w:w="118" w:type="dxa"/>
        <w:tblLook w:val="04A0" w:firstRow="1" w:lastRow="0" w:firstColumn="1" w:lastColumn="0" w:noHBand="0" w:noVBand="1"/>
      </w:tblPr>
      <w:tblGrid>
        <w:gridCol w:w="2588"/>
        <w:gridCol w:w="1405"/>
        <w:gridCol w:w="2224"/>
        <w:gridCol w:w="537"/>
        <w:gridCol w:w="537"/>
        <w:gridCol w:w="412"/>
        <w:gridCol w:w="487"/>
        <w:gridCol w:w="1507"/>
        <w:gridCol w:w="1115"/>
        <w:gridCol w:w="2277"/>
        <w:gridCol w:w="1104"/>
        <w:gridCol w:w="988"/>
      </w:tblGrid>
      <w:tr w:rsidR="003C0783" w:rsidRPr="008A2B30" w14:paraId="59FB387F" w14:textId="77777777" w:rsidTr="003321E9">
        <w:trPr>
          <w:cantSplit/>
          <w:trHeight w:val="315"/>
        </w:trPr>
        <w:tc>
          <w:tcPr>
            <w:tcW w:w="2588" w:type="dxa"/>
            <w:vMerge w:val="restart"/>
            <w:tcBorders>
              <w:top w:val="single" w:sz="8" w:space="0" w:color="auto"/>
              <w:left w:val="single" w:sz="8" w:space="0" w:color="auto"/>
              <w:bottom w:val="single" w:sz="8" w:space="0" w:color="000000"/>
              <w:right w:val="single" w:sz="4" w:space="0" w:color="auto"/>
            </w:tcBorders>
            <w:shd w:val="clear" w:color="000000" w:fill="FFFF99"/>
            <w:vAlign w:val="center"/>
            <w:hideMark/>
          </w:tcPr>
          <w:p w14:paraId="131AC2FE" w14:textId="77777777" w:rsidR="003C0783" w:rsidRPr="008A2B30" w:rsidRDefault="003C0783" w:rsidP="003321E9">
            <w:pPr>
              <w:spacing w:after="0"/>
              <w:jc w:val="center"/>
              <w:rPr>
                <w:rFonts w:cs="Arial"/>
                <w:b/>
                <w:bCs/>
                <w:color w:val="000000"/>
                <w:sz w:val="18"/>
                <w:szCs w:val="18"/>
                <w:lang w:eastAsia="en-GB"/>
              </w:rPr>
            </w:pPr>
            <w:r w:rsidRPr="008A2B30">
              <w:rPr>
                <w:rFonts w:cs="Arial"/>
                <w:b/>
                <w:bCs/>
                <w:color w:val="000000"/>
                <w:sz w:val="18"/>
                <w:lang w:eastAsia="en-GB"/>
              </w:rPr>
              <w:t>EXPECTED OUTPUTS</w:t>
            </w:r>
          </w:p>
        </w:tc>
        <w:tc>
          <w:tcPr>
            <w:tcW w:w="3629" w:type="dxa"/>
            <w:gridSpan w:val="2"/>
            <w:vMerge w:val="restart"/>
            <w:tcBorders>
              <w:top w:val="single" w:sz="4" w:space="0" w:color="auto"/>
              <w:left w:val="single" w:sz="4" w:space="0" w:color="auto"/>
              <w:right w:val="single" w:sz="8" w:space="0" w:color="auto"/>
            </w:tcBorders>
            <w:shd w:val="clear" w:color="000000" w:fill="FFFF99"/>
          </w:tcPr>
          <w:p w14:paraId="04B7522C" w14:textId="77777777" w:rsidR="003C0783" w:rsidRPr="008A2B30" w:rsidRDefault="003C0783" w:rsidP="003321E9">
            <w:pPr>
              <w:spacing w:after="0"/>
              <w:jc w:val="center"/>
              <w:rPr>
                <w:rFonts w:cs="Arial"/>
                <w:b/>
                <w:bCs/>
                <w:color w:val="000000"/>
                <w:sz w:val="18"/>
                <w:szCs w:val="18"/>
                <w:lang w:eastAsia="en-GB"/>
              </w:rPr>
            </w:pPr>
            <w:r w:rsidRPr="008A2B30">
              <w:rPr>
                <w:rFonts w:cs="Arial"/>
                <w:b/>
                <w:bCs/>
                <w:sz w:val="18"/>
                <w:lang w:eastAsia="en-GB"/>
              </w:rPr>
              <w:t>PLANNED ACTIVITIES</w:t>
            </w:r>
          </w:p>
        </w:tc>
        <w:tc>
          <w:tcPr>
            <w:tcW w:w="1973" w:type="dxa"/>
            <w:gridSpan w:val="4"/>
            <w:tcBorders>
              <w:top w:val="single" w:sz="8" w:space="0" w:color="auto"/>
              <w:left w:val="single" w:sz="8" w:space="0" w:color="auto"/>
              <w:bottom w:val="single" w:sz="8" w:space="0" w:color="auto"/>
              <w:right w:val="single" w:sz="8" w:space="0" w:color="000000"/>
            </w:tcBorders>
            <w:shd w:val="clear" w:color="000000" w:fill="FFFF99"/>
            <w:vAlign w:val="center"/>
            <w:hideMark/>
          </w:tcPr>
          <w:p w14:paraId="07D80D2F" w14:textId="77777777" w:rsidR="003C0783" w:rsidRPr="008A2B30" w:rsidRDefault="003C0783" w:rsidP="003321E9">
            <w:pPr>
              <w:spacing w:after="0"/>
              <w:jc w:val="center"/>
              <w:rPr>
                <w:rFonts w:cs="Arial"/>
                <w:b/>
                <w:bCs/>
                <w:color w:val="000000"/>
                <w:sz w:val="18"/>
                <w:szCs w:val="18"/>
                <w:lang w:eastAsia="en-GB"/>
              </w:rPr>
            </w:pPr>
            <w:r w:rsidRPr="008A2B30">
              <w:rPr>
                <w:rFonts w:cs="Arial"/>
                <w:b/>
                <w:bCs/>
                <w:sz w:val="18"/>
                <w:lang w:eastAsia="en-GB"/>
              </w:rPr>
              <w:t>Planned Budget by Year</w:t>
            </w:r>
          </w:p>
        </w:tc>
        <w:tc>
          <w:tcPr>
            <w:tcW w:w="1507" w:type="dxa"/>
            <w:vMerge w:val="restart"/>
            <w:tcBorders>
              <w:top w:val="single" w:sz="8" w:space="0" w:color="auto"/>
              <w:left w:val="single" w:sz="8" w:space="0" w:color="auto"/>
              <w:right w:val="single" w:sz="8" w:space="0" w:color="auto"/>
            </w:tcBorders>
            <w:shd w:val="clear" w:color="000000" w:fill="FFFF99"/>
            <w:vAlign w:val="center"/>
            <w:hideMark/>
          </w:tcPr>
          <w:p w14:paraId="067E7FD5" w14:textId="77777777" w:rsidR="003C0783" w:rsidRPr="008A2B30" w:rsidRDefault="003C0783" w:rsidP="003321E9">
            <w:pPr>
              <w:spacing w:after="0"/>
              <w:jc w:val="center"/>
              <w:rPr>
                <w:rFonts w:cs="Arial"/>
                <w:b/>
                <w:bCs/>
                <w:color w:val="000000"/>
                <w:sz w:val="18"/>
                <w:szCs w:val="18"/>
                <w:lang w:eastAsia="en-GB"/>
              </w:rPr>
            </w:pPr>
            <w:r w:rsidRPr="008A2B30">
              <w:rPr>
                <w:rFonts w:cs="Arial"/>
                <w:b/>
                <w:bCs/>
                <w:sz w:val="18"/>
                <w:lang w:eastAsia="en-GB"/>
              </w:rPr>
              <w:t>RESPONSIBLE PARTY</w:t>
            </w:r>
          </w:p>
        </w:tc>
        <w:tc>
          <w:tcPr>
            <w:tcW w:w="5484" w:type="dxa"/>
            <w:gridSpan w:val="4"/>
            <w:tcBorders>
              <w:top w:val="single" w:sz="8" w:space="0" w:color="auto"/>
              <w:left w:val="nil"/>
              <w:bottom w:val="single" w:sz="8" w:space="0" w:color="auto"/>
              <w:right w:val="single" w:sz="8" w:space="0" w:color="000000"/>
            </w:tcBorders>
            <w:shd w:val="clear" w:color="000000" w:fill="FFFF99"/>
            <w:vAlign w:val="center"/>
            <w:hideMark/>
          </w:tcPr>
          <w:p w14:paraId="3DFACF9B" w14:textId="77777777" w:rsidR="003C0783" w:rsidRPr="008A2B30" w:rsidRDefault="003C0783" w:rsidP="003321E9">
            <w:pPr>
              <w:spacing w:after="0"/>
              <w:jc w:val="center"/>
              <w:rPr>
                <w:rFonts w:cs="Arial"/>
                <w:b/>
                <w:bCs/>
                <w:color w:val="000000"/>
                <w:sz w:val="18"/>
                <w:szCs w:val="18"/>
                <w:lang w:eastAsia="en-GB"/>
              </w:rPr>
            </w:pPr>
            <w:r w:rsidRPr="008A2B30">
              <w:rPr>
                <w:rFonts w:cs="Arial"/>
                <w:b/>
                <w:bCs/>
                <w:sz w:val="18"/>
                <w:lang w:eastAsia="en-GB"/>
              </w:rPr>
              <w:t>PLANNED BUDGET</w:t>
            </w:r>
          </w:p>
        </w:tc>
      </w:tr>
      <w:tr w:rsidR="003C0783" w:rsidRPr="008A2B30" w14:paraId="5583380B" w14:textId="77777777" w:rsidTr="003321E9">
        <w:trPr>
          <w:trHeight w:val="465"/>
        </w:trPr>
        <w:tc>
          <w:tcPr>
            <w:tcW w:w="2588" w:type="dxa"/>
            <w:vMerge/>
            <w:tcBorders>
              <w:top w:val="single" w:sz="8" w:space="0" w:color="auto"/>
              <w:left w:val="single" w:sz="8" w:space="0" w:color="auto"/>
              <w:bottom w:val="single" w:sz="8" w:space="0" w:color="000000"/>
              <w:right w:val="single" w:sz="4" w:space="0" w:color="auto"/>
            </w:tcBorders>
            <w:vAlign w:val="center"/>
            <w:hideMark/>
          </w:tcPr>
          <w:p w14:paraId="15B357BA" w14:textId="77777777" w:rsidR="003C0783" w:rsidRPr="008A2B30" w:rsidRDefault="003C0783" w:rsidP="003321E9">
            <w:pPr>
              <w:spacing w:after="0"/>
              <w:jc w:val="left"/>
              <w:rPr>
                <w:rFonts w:cs="Arial"/>
                <w:b/>
                <w:bCs/>
                <w:color w:val="000000"/>
                <w:sz w:val="18"/>
                <w:szCs w:val="18"/>
                <w:lang w:eastAsia="en-GB"/>
              </w:rPr>
            </w:pPr>
          </w:p>
        </w:tc>
        <w:tc>
          <w:tcPr>
            <w:tcW w:w="3629" w:type="dxa"/>
            <w:gridSpan w:val="2"/>
            <w:vMerge/>
            <w:tcBorders>
              <w:left w:val="single" w:sz="4" w:space="0" w:color="auto"/>
              <w:bottom w:val="single" w:sz="4" w:space="0" w:color="auto"/>
              <w:right w:val="single" w:sz="8" w:space="0" w:color="auto"/>
            </w:tcBorders>
          </w:tcPr>
          <w:p w14:paraId="1C392A27" w14:textId="77777777" w:rsidR="003C0783" w:rsidRPr="008A2B30" w:rsidRDefault="003C0783" w:rsidP="003321E9">
            <w:pPr>
              <w:spacing w:after="0"/>
              <w:jc w:val="left"/>
              <w:rPr>
                <w:rFonts w:cs="Arial"/>
                <w:b/>
                <w:bCs/>
                <w:color w:val="000000"/>
                <w:sz w:val="18"/>
                <w:szCs w:val="18"/>
                <w:lang w:eastAsia="en-GB"/>
              </w:rPr>
            </w:pPr>
          </w:p>
        </w:tc>
        <w:tc>
          <w:tcPr>
            <w:tcW w:w="537" w:type="dxa"/>
            <w:tcBorders>
              <w:top w:val="nil"/>
              <w:left w:val="single" w:sz="8" w:space="0" w:color="auto"/>
              <w:bottom w:val="single" w:sz="8" w:space="0" w:color="auto"/>
              <w:right w:val="single" w:sz="8" w:space="0" w:color="auto"/>
            </w:tcBorders>
            <w:shd w:val="clear" w:color="000000" w:fill="FFFF99"/>
            <w:vAlign w:val="center"/>
            <w:hideMark/>
          </w:tcPr>
          <w:p w14:paraId="5812DAC1" w14:textId="77777777" w:rsidR="003C0783" w:rsidRPr="008A2B30" w:rsidRDefault="003C0783" w:rsidP="003321E9">
            <w:pPr>
              <w:spacing w:after="0"/>
              <w:jc w:val="center"/>
              <w:rPr>
                <w:rFonts w:cs="Arial"/>
                <w:color w:val="000000"/>
                <w:sz w:val="16"/>
                <w:szCs w:val="16"/>
                <w:lang w:eastAsia="en-GB"/>
              </w:rPr>
            </w:pPr>
            <w:r w:rsidRPr="008A2B30">
              <w:rPr>
                <w:rFonts w:cs="Arial"/>
                <w:sz w:val="16"/>
                <w:lang w:eastAsia="en-GB"/>
              </w:rPr>
              <w:t>Y1</w:t>
            </w:r>
          </w:p>
        </w:tc>
        <w:tc>
          <w:tcPr>
            <w:tcW w:w="537" w:type="dxa"/>
            <w:tcBorders>
              <w:top w:val="nil"/>
              <w:left w:val="nil"/>
              <w:bottom w:val="single" w:sz="8" w:space="0" w:color="auto"/>
              <w:right w:val="single" w:sz="8" w:space="0" w:color="auto"/>
            </w:tcBorders>
            <w:shd w:val="clear" w:color="000000" w:fill="FFFF99"/>
            <w:vAlign w:val="center"/>
            <w:hideMark/>
          </w:tcPr>
          <w:p w14:paraId="665F0DFB" w14:textId="77777777" w:rsidR="003C0783" w:rsidRPr="008A2B30" w:rsidRDefault="003C0783" w:rsidP="003321E9">
            <w:pPr>
              <w:spacing w:after="0"/>
              <w:jc w:val="center"/>
              <w:rPr>
                <w:rFonts w:cs="Arial"/>
                <w:color w:val="000000"/>
                <w:sz w:val="16"/>
                <w:szCs w:val="16"/>
                <w:lang w:eastAsia="en-GB"/>
              </w:rPr>
            </w:pPr>
            <w:r w:rsidRPr="008A2B30">
              <w:rPr>
                <w:rFonts w:cs="Arial"/>
                <w:sz w:val="16"/>
                <w:lang w:eastAsia="en-GB"/>
              </w:rPr>
              <w:t>Y2</w:t>
            </w:r>
          </w:p>
        </w:tc>
        <w:tc>
          <w:tcPr>
            <w:tcW w:w="412" w:type="dxa"/>
            <w:tcBorders>
              <w:top w:val="nil"/>
              <w:left w:val="nil"/>
              <w:bottom w:val="single" w:sz="8" w:space="0" w:color="auto"/>
              <w:right w:val="single" w:sz="8" w:space="0" w:color="auto"/>
            </w:tcBorders>
            <w:shd w:val="clear" w:color="000000" w:fill="FFFF99"/>
            <w:vAlign w:val="center"/>
            <w:hideMark/>
          </w:tcPr>
          <w:p w14:paraId="67A8374A" w14:textId="77777777" w:rsidR="003C0783" w:rsidRPr="008A2B30" w:rsidRDefault="003C0783" w:rsidP="003321E9">
            <w:pPr>
              <w:spacing w:after="0"/>
              <w:jc w:val="center"/>
              <w:rPr>
                <w:rFonts w:cs="Arial"/>
                <w:color w:val="000000"/>
                <w:sz w:val="16"/>
                <w:szCs w:val="16"/>
                <w:lang w:eastAsia="en-GB"/>
              </w:rPr>
            </w:pPr>
            <w:r w:rsidRPr="008A2B30">
              <w:rPr>
                <w:rFonts w:cs="Arial"/>
                <w:sz w:val="16"/>
                <w:lang w:eastAsia="en-GB"/>
              </w:rPr>
              <w:t>Y3</w:t>
            </w:r>
          </w:p>
        </w:tc>
        <w:tc>
          <w:tcPr>
            <w:tcW w:w="487" w:type="dxa"/>
            <w:tcBorders>
              <w:top w:val="nil"/>
              <w:left w:val="nil"/>
              <w:bottom w:val="single" w:sz="8" w:space="0" w:color="auto"/>
              <w:right w:val="single" w:sz="8" w:space="0" w:color="auto"/>
            </w:tcBorders>
            <w:shd w:val="clear" w:color="000000" w:fill="FFFF99"/>
            <w:vAlign w:val="center"/>
            <w:hideMark/>
          </w:tcPr>
          <w:p w14:paraId="3B5DFB4F" w14:textId="77777777" w:rsidR="003C0783" w:rsidRPr="008A2B30" w:rsidRDefault="003C0783" w:rsidP="003321E9">
            <w:pPr>
              <w:spacing w:after="0"/>
              <w:jc w:val="center"/>
              <w:rPr>
                <w:rFonts w:cs="Arial"/>
                <w:color w:val="000000"/>
                <w:sz w:val="16"/>
                <w:szCs w:val="16"/>
                <w:lang w:eastAsia="en-GB"/>
              </w:rPr>
            </w:pPr>
            <w:r w:rsidRPr="008A2B30">
              <w:rPr>
                <w:rFonts w:cs="Arial"/>
                <w:sz w:val="16"/>
                <w:lang w:eastAsia="en-GB"/>
              </w:rPr>
              <w:t>Y4</w:t>
            </w:r>
          </w:p>
        </w:tc>
        <w:tc>
          <w:tcPr>
            <w:tcW w:w="1507" w:type="dxa"/>
            <w:vMerge/>
            <w:tcBorders>
              <w:left w:val="single" w:sz="8" w:space="0" w:color="auto"/>
              <w:bottom w:val="single" w:sz="8" w:space="0" w:color="000000"/>
              <w:right w:val="single" w:sz="8" w:space="0" w:color="auto"/>
            </w:tcBorders>
            <w:vAlign w:val="center"/>
            <w:hideMark/>
          </w:tcPr>
          <w:p w14:paraId="1F7ECEFB" w14:textId="77777777" w:rsidR="003C0783" w:rsidRPr="008A2B30" w:rsidRDefault="003C0783" w:rsidP="003321E9">
            <w:pPr>
              <w:spacing w:after="0"/>
              <w:jc w:val="left"/>
              <w:rPr>
                <w:rFonts w:cs="Arial"/>
                <w:b/>
                <w:bCs/>
                <w:color w:val="000000"/>
                <w:sz w:val="18"/>
                <w:szCs w:val="18"/>
                <w:lang w:eastAsia="en-GB"/>
              </w:rPr>
            </w:pPr>
          </w:p>
        </w:tc>
        <w:tc>
          <w:tcPr>
            <w:tcW w:w="1115" w:type="dxa"/>
            <w:tcBorders>
              <w:top w:val="nil"/>
              <w:left w:val="nil"/>
              <w:bottom w:val="single" w:sz="8" w:space="0" w:color="auto"/>
              <w:right w:val="single" w:sz="8" w:space="0" w:color="auto"/>
            </w:tcBorders>
            <w:shd w:val="clear" w:color="000000" w:fill="FFFF99"/>
            <w:vAlign w:val="center"/>
            <w:hideMark/>
          </w:tcPr>
          <w:p w14:paraId="5ED73F62" w14:textId="77777777" w:rsidR="003C0783" w:rsidRPr="008A2B30" w:rsidRDefault="003C0783" w:rsidP="003321E9">
            <w:pPr>
              <w:spacing w:after="0"/>
              <w:jc w:val="center"/>
              <w:rPr>
                <w:rFonts w:cs="Arial"/>
                <w:color w:val="000000"/>
                <w:sz w:val="16"/>
                <w:szCs w:val="16"/>
                <w:lang w:eastAsia="en-GB"/>
              </w:rPr>
            </w:pPr>
            <w:r w:rsidRPr="008A2B30">
              <w:rPr>
                <w:rFonts w:cs="Arial"/>
                <w:sz w:val="16"/>
                <w:lang w:eastAsia="en-GB"/>
              </w:rPr>
              <w:t>Funding Source</w:t>
            </w:r>
          </w:p>
        </w:tc>
        <w:tc>
          <w:tcPr>
            <w:tcW w:w="2277" w:type="dxa"/>
            <w:tcBorders>
              <w:top w:val="nil"/>
              <w:left w:val="nil"/>
              <w:bottom w:val="single" w:sz="8" w:space="0" w:color="auto"/>
              <w:right w:val="single" w:sz="8" w:space="0" w:color="auto"/>
            </w:tcBorders>
            <w:shd w:val="clear" w:color="000000" w:fill="FFFF99"/>
            <w:vAlign w:val="center"/>
            <w:hideMark/>
          </w:tcPr>
          <w:p w14:paraId="02A78865" w14:textId="77777777" w:rsidR="003C0783" w:rsidRPr="008A2B30" w:rsidRDefault="003C0783" w:rsidP="003321E9">
            <w:pPr>
              <w:spacing w:after="0"/>
              <w:jc w:val="center"/>
              <w:rPr>
                <w:rFonts w:cs="Arial"/>
                <w:color w:val="000000"/>
                <w:sz w:val="16"/>
                <w:szCs w:val="16"/>
                <w:lang w:eastAsia="en-GB"/>
              </w:rPr>
            </w:pPr>
            <w:r w:rsidRPr="008A2B30">
              <w:rPr>
                <w:rFonts w:cs="Arial"/>
                <w:sz w:val="16"/>
                <w:lang w:eastAsia="en-GB"/>
              </w:rPr>
              <w:t>Budget Description</w:t>
            </w:r>
          </w:p>
        </w:tc>
        <w:tc>
          <w:tcPr>
            <w:tcW w:w="1104" w:type="dxa"/>
            <w:tcBorders>
              <w:top w:val="nil"/>
              <w:left w:val="nil"/>
              <w:bottom w:val="single" w:sz="8" w:space="0" w:color="auto"/>
              <w:right w:val="single" w:sz="4" w:space="0" w:color="auto"/>
            </w:tcBorders>
            <w:shd w:val="clear" w:color="000000" w:fill="FFFF99"/>
            <w:vAlign w:val="center"/>
            <w:hideMark/>
          </w:tcPr>
          <w:p w14:paraId="70282C7B" w14:textId="77777777" w:rsidR="003C0783" w:rsidRDefault="003C0783" w:rsidP="003321E9">
            <w:pPr>
              <w:spacing w:after="0"/>
              <w:jc w:val="center"/>
              <w:rPr>
                <w:rFonts w:cs="Arial"/>
                <w:sz w:val="16"/>
                <w:lang w:eastAsia="en-GB"/>
              </w:rPr>
            </w:pPr>
            <w:r w:rsidRPr="008A2B30">
              <w:rPr>
                <w:rFonts w:cs="Arial"/>
                <w:sz w:val="16"/>
                <w:lang w:eastAsia="en-GB"/>
              </w:rPr>
              <w:t xml:space="preserve">Amount </w:t>
            </w:r>
            <w:r>
              <w:rPr>
                <w:rFonts w:cs="Arial"/>
                <w:sz w:val="16"/>
                <w:lang w:eastAsia="en-GB"/>
              </w:rPr>
              <w:t>EUR</w:t>
            </w:r>
          </w:p>
          <w:p w14:paraId="503F67D1" w14:textId="77777777" w:rsidR="003C0783" w:rsidRPr="008A2B30" w:rsidRDefault="003C0783" w:rsidP="003321E9">
            <w:pPr>
              <w:spacing w:after="0"/>
              <w:jc w:val="center"/>
              <w:rPr>
                <w:rFonts w:cs="Arial"/>
                <w:color w:val="000000"/>
                <w:sz w:val="16"/>
                <w:szCs w:val="16"/>
                <w:lang w:eastAsia="en-GB"/>
              </w:rPr>
            </w:pPr>
            <w:r>
              <w:rPr>
                <w:rFonts w:cs="Arial"/>
                <w:sz w:val="16"/>
                <w:lang w:eastAsia="en-GB"/>
              </w:rPr>
              <w:t>2022</w:t>
            </w:r>
          </w:p>
        </w:tc>
        <w:tc>
          <w:tcPr>
            <w:tcW w:w="988" w:type="dxa"/>
            <w:tcBorders>
              <w:top w:val="nil"/>
              <w:left w:val="single" w:sz="4" w:space="0" w:color="auto"/>
              <w:bottom w:val="single" w:sz="8" w:space="0" w:color="auto"/>
              <w:right w:val="single" w:sz="8" w:space="0" w:color="auto"/>
            </w:tcBorders>
            <w:shd w:val="clear" w:color="000000" w:fill="FFFF99"/>
            <w:vAlign w:val="center"/>
          </w:tcPr>
          <w:p w14:paraId="2B7E9485" w14:textId="77777777" w:rsidR="003C0783" w:rsidRDefault="003C0783" w:rsidP="003321E9">
            <w:pPr>
              <w:spacing w:after="0"/>
              <w:jc w:val="center"/>
              <w:rPr>
                <w:rFonts w:cs="Arial"/>
                <w:sz w:val="16"/>
                <w:lang w:eastAsia="en-GB"/>
              </w:rPr>
            </w:pPr>
            <w:r w:rsidRPr="008A2B30">
              <w:rPr>
                <w:rFonts w:cs="Arial"/>
                <w:sz w:val="16"/>
                <w:lang w:eastAsia="en-GB"/>
              </w:rPr>
              <w:t xml:space="preserve">Amount </w:t>
            </w:r>
            <w:r>
              <w:rPr>
                <w:rFonts w:cs="Arial"/>
                <w:sz w:val="16"/>
                <w:lang w:eastAsia="en-GB"/>
              </w:rPr>
              <w:t>EUR</w:t>
            </w:r>
          </w:p>
          <w:p w14:paraId="321472C2" w14:textId="77777777" w:rsidR="003C0783" w:rsidRPr="008A2B30" w:rsidRDefault="003C0783" w:rsidP="003321E9">
            <w:pPr>
              <w:spacing w:after="0"/>
              <w:jc w:val="center"/>
              <w:rPr>
                <w:rFonts w:cs="Arial"/>
                <w:color w:val="000000"/>
                <w:sz w:val="16"/>
                <w:szCs w:val="16"/>
                <w:lang w:eastAsia="en-GB"/>
              </w:rPr>
            </w:pPr>
            <w:r>
              <w:rPr>
                <w:rFonts w:cs="Arial"/>
                <w:sz w:val="16"/>
                <w:lang w:eastAsia="en-GB"/>
              </w:rPr>
              <w:t>2023</w:t>
            </w:r>
          </w:p>
        </w:tc>
      </w:tr>
      <w:tr w:rsidR="003C0783" w:rsidRPr="008A2B30" w14:paraId="1C6D6FE4" w14:textId="77777777" w:rsidTr="003321E9">
        <w:trPr>
          <w:trHeight w:val="600"/>
        </w:trPr>
        <w:tc>
          <w:tcPr>
            <w:tcW w:w="2588" w:type="dxa"/>
            <w:vMerge w:val="restart"/>
            <w:tcBorders>
              <w:top w:val="nil"/>
              <w:left w:val="single" w:sz="8" w:space="0" w:color="auto"/>
              <w:right w:val="single" w:sz="4" w:space="0" w:color="auto"/>
            </w:tcBorders>
            <w:shd w:val="clear" w:color="auto" w:fill="auto"/>
            <w:vAlign w:val="center"/>
            <w:hideMark/>
          </w:tcPr>
          <w:p w14:paraId="2609E759" w14:textId="77777777" w:rsidR="003C0783" w:rsidRPr="008A2B30" w:rsidRDefault="003C0783" w:rsidP="003321E9">
            <w:pPr>
              <w:spacing w:after="0"/>
              <w:rPr>
                <w:rFonts w:cs="Arial"/>
                <w:b/>
                <w:bCs/>
                <w:color w:val="000000"/>
                <w:szCs w:val="22"/>
                <w:lang w:eastAsia="en-GB"/>
              </w:rPr>
            </w:pPr>
            <w:r w:rsidRPr="008A2B30">
              <w:rPr>
                <w:rFonts w:cs="Arial"/>
                <w:b/>
                <w:bCs/>
                <w:color w:val="000000"/>
                <w:szCs w:val="22"/>
                <w:lang w:eastAsia="en-GB"/>
              </w:rPr>
              <w:t xml:space="preserve">Output </w:t>
            </w:r>
          </w:p>
        </w:tc>
        <w:tc>
          <w:tcPr>
            <w:tcW w:w="3629" w:type="dxa"/>
            <w:gridSpan w:val="2"/>
            <w:vMerge w:val="restart"/>
            <w:tcBorders>
              <w:top w:val="single" w:sz="4" w:space="0" w:color="auto"/>
              <w:left w:val="single" w:sz="4" w:space="0" w:color="auto"/>
              <w:right w:val="single" w:sz="8" w:space="0" w:color="auto"/>
            </w:tcBorders>
          </w:tcPr>
          <w:p w14:paraId="64FD03A4" w14:textId="77777777" w:rsidR="003C0783" w:rsidRPr="002E6257" w:rsidRDefault="003C0783" w:rsidP="003C0783">
            <w:pPr>
              <w:pStyle w:val="ListParagraph"/>
              <w:numPr>
                <w:ilvl w:val="1"/>
                <w:numId w:val="61"/>
              </w:numPr>
              <w:spacing w:after="0"/>
              <w:contextualSpacing/>
              <w:jc w:val="left"/>
              <w:rPr>
                <w:iCs/>
                <w:sz w:val="18"/>
                <w:szCs w:val="28"/>
              </w:rPr>
            </w:pPr>
            <w:r w:rsidRPr="002E6257">
              <w:rPr>
                <w:iCs/>
                <w:sz w:val="18"/>
                <w:szCs w:val="28"/>
              </w:rPr>
              <w:t>Sense making</w:t>
            </w:r>
          </w:p>
          <w:p w14:paraId="5981A143" w14:textId="77777777" w:rsidR="003C0783" w:rsidRDefault="003C0783" w:rsidP="003321E9">
            <w:pPr>
              <w:spacing w:after="0"/>
              <w:jc w:val="left"/>
              <w:rPr>
                <w:iCs/>
                <w:sz w:val="18"/>
                <w:szCs w:val="28"/>
              </w:rPr>
            </w:pPr>
          </w:p>
          <w:p w14:paraId="5D147CC0" w14:textId="77777777" w:rsidR="003C0783" w:rsidRPr="002E6257" w:rsidRDefault="003C0783" w:rsidP="003321E9">
            <w:pPr>
              <w:spacing w:after="0"/>
              <w:jc w:val="left"/>
              <w:rPr>
                <w:rFonts w:ascii="Calibri" w:hAnsi="Calibri" w:cs="Calibri"/>
                <w:color w:val="000000"/>
                <w:sz w:val="20"/>
                <w:szCs w:val="20"/>
                <w:lang w:eastAsia="en-GB"/>
              </w:rPr>
            </w:pPr>
            <w:r w:rsidRPr="003C2449">
              <w:rPr>
                <w:iCs/>
                <w:sz w:val="18"/>
                <w:szCs w:val="28"/>
              </w:rPr>
              <w:t>Accelerating progress in the field of youth policy by ensuring coherence and synergy in the actions of all actors in relation to the strategic vision, using the sense-making protocol (training)</w:t>
            </w:r>
          </w:p>
        </w:tc>
        <w:tc>
          <w:tcPr>
            <w:tcW w:w="537" w:type="dxa"/>
            <w:vMerge w:val="restart"/>
            <w:tcBorders>
              <w:top w:val="nil"/>
              <w:left w:val="single" w:sz="8" w:space="0" w:color="auto"/>
              <w:right w:val="single" w:sz="8" w:space="0" w:color="auto"/>
            </w:tcBorders>
            <w:shd w:val="clear" w:color="auto" w:fill="auto"/>
            <w:vAlign w:val="center"/>
            <w:hideMark/>
          </w:tcPr>
          <w:p w14:paraId="7602C3CA" w14:textId="77777777" w:rsidR="003C0783" w:rsidRPr="008A2B30" w:rsidRDefault="003C0783" w:rsidP="003321E9">
            <w:pPr>
              <w:spacing w:after="0"/>
              <w:jc w:val="center"/>
              <w:rPr>
                <w:rFonts w:ascii="Calibri" w:hAnsi="Calibri" w:cs="Calibri"/>
                <w:color w:val="000000"/>
                <w:sz w:val="20"/>
                <w:szCs w:val="20"/>
                <w:lang w:eastAsia="en-GB"/>
              </w:rPr>
            </w:pPr>
            <w:r w:rsidRPr="008A2B30">
              <w:rPr>
                <w:rFonts w:ascii="Calibri" w:hAnsi="Calibri" w:cs="Calibri"/>
                <w:color w:val="000000"/>
                <w:sz w:val="20"/>
                <w:szCs w:val="20"/>
                <w:lang w:val="en-US" w:eastAsia="en-GB"/>
              </w:rPr>
              <w:t>X</w:t>
            </w:r>
          </w:p>
        </w:tc>
        <w:tc>
          <w:tcPr>
            <w:tcW w:w="537" w:type="dxa"/>
            <w:vMerge w:val="restart"/>
            <w:tcBorders>
              <w:top w:val="nil"/>
              <w:left w:val="nil"/>
              <w:right w:val="single" w:sz="8" w:space="0" w:color="auto"/>
            </w:tcBorders>
            <w:shd w:val="clear" w:color="auto" w:fill="auto"/>
            <w:vAlign w:val="center"/>
            <w:hideMark/>
          </w:tcPr>
          <w:p w14:paraId="631E07C1" w14:textId="77777777" w:rsidR="003C0783" w:rsidRPr="008A2B30" w:rsidRDefault="003C0783" w:rsidP="003321E9">
            <w:pPr>
              <w:spacing w:after="0"/>
              <w:jc w:val="center"/>
              <w:rPr>
                <w:rFonts w:ascii="Calibri" w:hAnsi="Calibri" w:cs="Calibri"/>
                <w:color w:val="000000"/>
                <w:sz w:val="20"/>
                <w:szCs w:val="20"/>
                <w:lang w:eastAsia="en-GB"/>
              </w:rPr>
            </w:pPr>
          </w:p>
        </w:tc>
        <w:tc>
          <w:tcPr>
            <w:tcW w:w="412" w:type="dxa"/>
            <w:vMerge w:val="restart"/>
            <w:tcBorders>
              <w:top w:val="nil"/>
              <w:left w:val="nil"/>
              <w:right w:val="single" w:sz="8" w:space="0" w:color="auto"/>
            </w:tcBorders>
            <w:shd w:val="clear" w:color="auto" w:fill="auto"/>
            <w:vAlign w:val="center"/>
          </w:tcPr>
          <w:p w14:paraId="121C5C32" w14:textId="77777777" w:rsidR="003C0783" w:rsidRPr="008A2B30" w:rsidRDefault="003C0783" w:rsidP="003321E9">
            <w:pPr>
              <w:spacing w:after="0"/>
              <w:jc w:val="center"/>
              <w:rPr>
                <w:rFonts w:ascii="Calibri" w:hAnsi="Calibri" w:cs="Calibri"/>
                <w:color w:val="000000"/>
                <w:sz w:val="20"/>
                <w:szCs w:val="20"/>
                <w:lang w:eastAsia="en-GB"/>
              </w:rPr>
            </w:pPr>
          </w:p>
        </w:tc>
        <w:tc>
          <w:tcPr>
            <w:tcW w:w="487" w:type="dxa"/>
            <w:vMerge w:val="restart"/>
            <w:tcBorders>
              <w:top w:val="nil"/>
              <w:left w:val="nil"/>
              <w:right w:val="single" w:sz="8" w:space="0" w:color="auto"/>
            </w:tcBorders>
            <w:shd w:val="clear" w:color="000000" w:fill="FFFFFF"/>
            <w:vAlign w:val="center"/>
          </w:tcPr>
          <w:p w14:paraId="65099EE9" w14:textId="77777777" w:rsidR="003C0783" w:rsidRPr="008A2B30" w:rsidRDefault="003C0783" w:rsidP="003321E9">
            <w:pPr>
              <w:spacing w:after="0"/>
              <w:jc w:val="center"/>
              <w:rPr>
                <w:rFonts w:ascii="Calibri" w:hAnsi="Calibri" w:cs="Calibri"/>
                <w:color w:val="000000"/>
                <w:sz w:val="20"/>
                <w:szCs w:val="20"/>
                <w:lang w:eastAsia="en-GB"/>
              </w:rPr>
            </w:pPr>
          </w:p>
        </w:tc>
        <w:tc>
          <w:tcPr>
            <w:tcW w:w="1507" w:type="dxa"/>
            <w:vMerge w:val="restart"/>
            <w:tcBorders>
              <w:top w:val="nil"/>
              <w:left w:val="nil"/>
              <w:right w:val="single" w:sz="8" w:space="0" w:color="auto"/>
            </w:tcBorders>
            <w:shd w:val="clear" w:color="auto" w:fill="auto"/>
            <w:vAlign w:val="center"/>
            <w:hideMark/>
          </w:tcPr>
          <w:p w14:paraId="3D224C0D" w14:textId="77777777" w:rsidR="003C0783" w:rsidRPr="008A2B30" w:rsidRDefault="003C0783" w:rsidP="003321E9">
            <w:pPr>
              <w:spacing w:after="0"/>
              <w:jc w:val="left"/>
              <w:rPr>
                <w:rFonts w:cs="Arial"/>
                <w:color w:val="000000"/>
                <w:szCs w:val="22"/>
                <w:lang w:eastAsia="en-GB"/>
              </w:rPr>
            </w:pPr>
            <w:r w:rsidRPr="008A2B30">
              <w:rPr>
                <w:rFonts w:cs="Arial"/>
                <w:color w:val="000000"/>
                <w:szCs w:val="22"/>
                <w:lang w:eastAsia="en-GB"/>
              </w:rPr>
              <w:t> </w:t>
            </w:r>
            <w:r w:rsidRPr="009627AB">
              <w:rPr>
                <w:iCs/>
                <w:sz w:val="18"/>
                <w:szCs w:val="28"/>
              </w:rPr>
              <w:t>UNDP</w:t>
            </w:r>
          </w:p>
        </w:tc>
        <w:tc>
          <w:tcPr>
            <w:tcW w:w="1115" w:type="dxa"/>
            <w:tcBorders>
              <w:top w:val="nil"/>
              <w:left w:val="nil"/>
              <w:bottom w:val="single" w:sz="4" w:space="0" w:color="auto"/>
              <w:right w:val="single" w:sz="8" w:space="0" w:color="auto"/>
            </w:tcBorders>
            <w:shd w:val="clear" w:color="auto" w:fill="auto"/>
            <w:vAlign w:val="center"/>
            <w:hideMark/>
          </w:tcPr>
          <w:p w14:paraId="67CC6EC7"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nil"/>
              <w:left w:val="nil"/>
              <w:bottom w:val="single" w:sz="4" w:space="0" w:color="auto"/>
              <w:right w:val="single" w:sz="8" w:space="0" w:color="auto"/>
            </w:tcBorders>
            <w:shd w:val="clear" w:color="auto" w:fill="auto"/>
            <w:vAlign w:val="center"/>
            <w:hideMark/>
          </w:tcPr>
          <w:p w14:paraId="28C2C341" w14:textId="77777777" w:rsidR="003C0783" w:rsidRPr="008A2B30" w:rsidRDefault="003C0783" w:rsidP="003321E9">
            <w:pPr>
              <w:spacing w:after="0"/>
              <w:jc w:val="left"/>
              <w:rPr>
                <w:rFonts w:cs="Arial"/>
                <w:color w:val="000000"/>
                <w:sz w:val="16"/>
                <w:szCs w:val="16"/>
                <w:lang w:eastAsia="en-GB"/>
              </w:rPr>
            </w:pPr>
            <w:r w:rsidRPr="00035222">
              <w:rPr>
                <w:rFonts w:cs="Arial"/>
                <w:color w:val="000000"/>
                <w:sz w:val="16"/>
                <w:szCs w:val="16"/>
                <w:lang w:eastAsia="en-GB"/>
              </w:rPr>
              <w:t xml:space="preserve">75700 training, </w:t>
            </w:r>
            <w:proofErr w:type="gramStart"/>
            <w:r w:rsidRPr="00035222">
              <w:rPr>
                <w:rFonts w:cs="Arial"/>
                <w:color w:val="000000"/>
                <w:sz w:val="16"/>
                <w:szCs w:val="16"/>
                <w:lang w:eastAsia="en-GB"/>
              </w:rPr>
              <w:t>workshops</w:t>
            </w:r>
            <w:proofErr w:type="gramEnd"/>
            <w:r w:rsidRPr="00035222">
              <w:rPr>
                <w:rFonts w:cs="Arial"/>
                <w:color w:val="000000"/>
                <w:sz w:val="16"/>
                <w:szCs w:val="16"/>
                <w:lang w:eastAsia="en-GB"/>
              </w:rPr>
              <w:t xml:space="preserve"> and conferences</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52C94ADC"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4,000Eur</w:t>
            </w:r>
          </w:p>
        </w:tc>
        <w:tc>
          <w:tcPr>
            <w:tcW w:w="988" w:type="dxa"/>
            <w:tcBorders>
              <w:top w:val="nil"/>
              <w:left w:val="single" w:sz="4" w:space="0" w:color="auto"/>
              <w:bottom w:val="single" w:sz="4" w:space="0" w:color="auto"/>
              <w:right w:val="single" w:sz="8" w:space="0" w:color="auto"/>
            </w:tcBorders>
            <w:shd w:val="clear" w:color="auto" w:fill="auto"/>
            <w:vAlign w:val="center"/>
          </w:tcPr>
          <w:p w14:paraId="0F49C73F" w14:textId="77777777" w:rsidR="003C0783" w:rsidRPr="008A2B30" w:rsidRDefault="003C0783" w:rsidP="003321E9">
            <w:pPr>
              <w:spacing w:after="0"/>
              <w:rPr>
                <w:rFonts w:cs="Arial"/>
                <w:color w:val="000000"/>
                <w:sz w:val="16"/>
                <w:szCs w:val="16"/>
                <w:lang w:eastAsia="en-GB"/>
              </w:rPr>
            </w:pPr>
          </w:p>
        </w:tc>
      </w:tr>
      <w:tr w:rsidR="003C0783" w:rsidRPr="008A2B30" w14:paraId="0C9AE525" w14:textId="77777777" w:rsidTr="003321E9">
        <w:trPr>
          <w:trHeight w:val="804"/>
        </w:trPr>
        <w:tc>
          <w:tcPr>
            <w:tcW w:w="2588" w:type="dxa"/>
            <w:vMerge/>
            <w:tcBorders>
              <w:left w:val="single" w:sz="8" w:space="0" w:color="auto"/>
              <w:right w:val="single" w:sz="4" w:space="0" w:color="auto"/>
            </w:tcBorders>
            <w:shd w:val="clear" w:color="auto" w:fill="auto"/>
            <w:vAlign w:val="center"/>
          </w:tcPr>
          <w:p w14:paraId="2D6A338E" w14:textId="77777777" w:rsidR="003C0783" w:rsidRPr="008A2B30" w:rsidRDefault="003C0783" w:rsidP="003321E9">
            <w:pPr>
              <w:spacing w:after="0"/>
              <w:rPr>
                <w:rFonts w:cs="Arial"/>
                <w:b/>
                <w:bCs/>
                <w:color w:val="000000"/>
                <w:szCs w:val="22"/>
                <w:lang w:eastAsia="en-GB"/>
              </w:rPr>
            </w:pPr>
          </w:p>
        </w:tc>
        <w:tc>
          <w:tcPr>
            <w:tcW w:w="3629" w:type="dxa"/>
            <w:gridSpan w:val="2"/>
            <w:vMerge/>
            <w:tcBorders>
              <w:left w:val="single" w:sz="4" w:space="0" w:color="auto"/>
              <w:right w:val="single" w:sz="8" w:space="0" w:color="auto"/>
            </w:tcBorders>
          </w:tcPr>
          <w:p w14:paraId="5E488B20" w14:textId="77777777" w:rsidR="003C0783" w:rsidRPr="00F01008" w:rsidRDefault="003C0783" w:rsidP="003321E9">
            <w:pPr>
              <w:spacing w:after="0"/>
              <w:jc w:val="left"/>
              <w:rPr>
                <w:iCs/>
                <w:sz w:val="18"/>
                <w:szCs w:val="28"/>
              </w:rPr>
            </w:pPr>
          </w:p>
        </w:tc>
        <w:tc>
          <w:tcPr>
            <w:tcW w:w="537" w:type="dxa"/>
            <w:vMerge/>
            <w:tcBorders>
              <w:left w:val="single" w:sz="8" w:space="0" w:color="auto"/>
              <w:right w:val="single" w:sz="8" w:space="0" w:color="auto"/>
            </w:tcBorders>
            <w:shd w:val="clear" w:color="auto" w:fill="auto"/>
            <w:vAlign w:val="center"/>
          </w:tcPr>
          <w:p w14:paraId="200E41D7" w14:textId="77777777" w:rsidR="003C0783" w:rsidRPr="008A2B30" w:rsidRDefault="003C0783" w:rsidP="003321E9">
            <w:pPr>
              <w:spacing w:after="0"/>
              <w:jc w:val="center"/>
              <w:rPr>
                <w:rFonts w:ascii="Calibri" w:hAnsi="Calibri" w:cs="Calibri"/>
                <w:color w:val="000000"/>
                <w:sz w:val="20"/>
                <w:szCs w:val="20"/>
                <w:lang w:val="en-US" w:eastAsia="en-GB"/>
              </w:rPr>
            </w:pPr>
          </w:p>
        </w:tc>
        <w:tc>
          <w:tcPr>
            <w:tcW w:w="537" w:type="dxa"/>
            <w:vMerge/>
            <w:tcBorders>
              <w:left w:val="nil"/>
              <w:right w:val="single" w:sz="8" w:space="0" w:color="auto"/>
            </w:tcBorders>
            <w:shd w:val="clear" w:color="auto" w:fill="auto"/>
            <w:vAlign w:val="center"/>
          </w:tcPr>
          <w:p w14:paraId="5E008834" w14:textId="77777777" w:rsidR="003C0783" w:rsidRPr="008A2B30" w:rsidRDefault="003C0783" w:rsidP="003321E9">
            <w:pPr>
              <w:spacing w:after="0"/>
              <w:jc w:val="center"/>
              <w:rPr>
                <w:rFonts w:ascii="Calibri" w:hAnsi="Calibri" w:cs="Calibri"/>
                <w:color w:val="000000"/>
                <w:sz w:val="20"/>
                <w:szCs w:val="20"/>
                <w:lang w:val="en-US" w:eastAsia="en-GB"/>
              </w:rPr>
            </w:pPr>
          </w:p>
        </w:tc>
        <w:tc>
          <w:tcPr>
            <w:tcW w:w="412" w:type="dxa"/>
            <w:vMerge/>
            <w:tcBorders>
              <w:left w:val="nil"/>
              <w:right w:val="single" w:sz="8" w:space="0" w:color="auto"/>
            </w:tcBorders>
            <w:shd w:val="clear" w:color="auto" w:fill="auto"/>
            <w:vAlign w:val="center"/>
          </w:tcPr>
          <w:p w14:paraId="55762E72" w14:textId="77777777" w:rsidR="003C0783" w:rsidRPr="008A2B30" w:rsidRDefault="003C0783" w:rsidP="003321E9">
            <w:pPr>
              <w:spacing w:after="0"/>
              <w:jc w:val="center"/>
              <w:rPr>
                <w:rFonts w:ascii="Calibri" w:hAnsi="Calibri" w:cs="Calibri"/>
                <w:color w:val="000000"/>
                <w:sz w:val="20"/>
                <w:szCs w:val="20"/>
                <w:lang w:eastAsia="en-GB"/>
              </w:rPr>
            </w:pPr>
          </w:p>
        </w:tc>
        <w:tc>
          <w:tcPr>
            <w:tcW w:w="487" w:type="dxa"/>
            <w:vMerge/>
            <w:tcBorders>
              <w:left w:val="nil"/>
              <w:right w:val="single" w:sz="8" w:space="0" w:color="auto"/>
            </w:tcBorders>
            <w:shd w:val="clear" w:color="000000" w:fill="FFFFFF"/>
            <w:vAlign w:val="center"/>
          </w:tcPr>
          <w:p w14:paraId="31E0B969" w14:textId="77777777" w:rsidR="003C0783" w:rsidRPr="008A2B30" w:rsidRDefault="003C0783" w:rsidP="003321E9">
            <w:pPr>
              <w:spacing w:after="0"/>
              <w:jc w:val="center"/>
              <w:rPr>
                <w:rFonts w:ascii="Calibri" w:hAnsi="Calibri" w:cs="Calibri"/>
                <w:color w:val="000000"/>
                <w:sz w:val="20"/>
                <w:szCs w:val="20"/>
                <w:lang w:eastAsia="en-GB"/>
              </w:rPr>
            </w:pPr>
          </w:p>
        </w:tc>
        <w:tc>
          <w:tcPr>
            <w:tcW w:w="1507" w:type="dxa"/>
            <w:vMerge/>
            <w:tcBorders>
              <w:left w:val="nil"/>
              <w:right w:val="single" w:sz="8" w:space="0" w:color="auto"/>
            </w:tcBorders>
            <w:shd w:val="clear" w:color="auto" w:fill="auto"/>
            <w:vAlign w:val="center"/>
          </w:tcPr>
          <w:p w14:paraId="1535BD80" w14:textId="77777777" w:rsidR="003C0783" w:rsidRPr="008A2B30" w:rsidRDefault="003C0783" w:rsidP="003321E9">
            <w:pPr>
              <w:spacing w:after="0"/>
              <w:rPr>
                <w:rFonts w:cs="Arial"/>
                <w:color w:val="000000"/>
                <w:szCs w:val="22"/>
                <w:lang w:eastAsia="en-GB"/>
              </w:rPr>
            </w:pPr>
          </w:p>
        </w:tc>
        <w:tc>
          <w:tcPr>
            <w:tcW w:w="1115" w:type="dxa"/>
            <w:tcBorders>
              <w:top w:val="single" w:sz="4" w:space="0" w:color="auto"/>
              <w:left w:val="nil"/>
              <w:bottom w:val="single" w:sz="4" w:space="0" w:color="auto"/>
              <w:right w:val="single" w:sz="8" w:space="0" w:color="auto"/>
            </w:tcBorders>
            <w:shd w:val="clear" w:color="auto" w:fill="auto"/>
            <w:vAlign w:val="center"/>
          </w:tcPr>
          <w:p w14:paraId="49B38E7F"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single" w:sz="4" w:space="0" w:color="auto"/>
              <w:left w:val="nil"/>
              <w:bottom w:val="single" w:sz="4" w:space="0" w:color="auto"/>
              <w:right w:val="single" w:sz="8" w:space="0" w:color="auto"/>
            </w:tcBorders>
            <w:shd w:val="clear" w:color="auto" w:fill="auto"/>
            <w:vAlign w:val="center"/>
          </w:tcPr>
          <w:p w14:paraId="086E846B" w14:textId="77777777" w:rsidR="003C0783" w:rsidRPr="005A0648" w:rsidRDefault="003C0783" w:rsidP="003321E9">
            <w:pPr>
              <w:spacing w:after="0"/>
              <w:rPr>
                <w:rFonts w:cs="Arial"/>
                <w:color w:val="000000"/>
                <w:sz w:val="16"/>
                <w:szCs w:val="16"/>
                <w:lang w:eastAsia="en-GB"/>
              </w:rPr>
            </w:pPr>
            <w:r w:rsidRPr="005A0648">
              <w:rPr>
                <w:rFonts w:cs="Arial"/>
                <w:color w:val="000000"/>
                <w:sz w:val="16"/>
                <w:szCs w:val="16"/>
                <w:lang w:eastAsia="en-GB"/>
              </w:rPr>
              <w:t>71200</w:t>
            </w:r>
            <w:r>
              <w:rPr>
                <w:rFonts w:cs="Arial"/>
                <w:color w:val="000000"/>
                <w:sz w:val="16"/>
                <w:szCs w:val="16"/>
                <w:lang w:eastAsia="en-GB"/>
              </w:rPr>
              <w:t>-</w:t>
            </w:r>
            <w:r w:rsidRPr="005A0648">
              <w:rPr>
                <w:rFonts w:cs="Arial"/>
                <w:color w:val="000000"/>
                <w:sz w:val="16"/>
                <w:szCs w:val="16"/>
                <w:lang w:eastAsia="en-GB"/>
              </w:rPr>
              <w:t>International Consultant</w:t>
            </w:r>
          </w:p>
        </w:tc>
        <w:tc>
          <w:tcPr>
            <w:tcW w:w="1104" w:type="dxa"/>
            <w:tcBorders>
              <w:top w:val="single" w:sz="4" w:space="0" w:color="auto"/>
              <w:left w:val="nil"/>
              <w:bottom w:val="single" w:sz="4" w:space="0" w:color="auto"/>
              <w:right w:val="single" w:sz="4" w:space="0" w:color="auto"/>
            </w:tcBorders>
            <w:shd w:val="clear" w:color="auto" w:fill="auto"/>
            <w:vAlign w:val="center"/>
          </w:tcPr>
          <w:p w14:paraId="12DAAE07"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2,500 Eur</w:t>
            </w:r>
          </w:p>
        </w:tc>
        <w:tc>
          <w:tcPr>
            <w:tcW w:w="988" w:type="dxa"/>
            <w:tcBorders>
              <w:top w:val="single" w:sz="4" w:space="0" w:color="auto"/>
              <w:left w:val="single" w:sz="4" w:space="0" w:color="auto"/>
              <w:bottom w:val="single" w:sz="4" w:space="0" w:color="auto"/>
              <w:right w:val="single" w:sz="8" w:space="0" w:color="auto"/>
            </w:tcBorders>
            <w:shd w:val="clear" w:color="auto" w:fill="auto"/>
            <w:vAlign w:val="center"/>
          </w:tcPr>
          <w:p w14:paraId="6A52FC03" w14:textId="77777777" w:rsidR="003C0783" w:rsidRDefault="003C0783" w:rsidP="003321E9">
            <w:pPr>
              <w:spacing w:after="0"/>
              <w:rPr>
                <w:rFonts w:cs="Arial"/>
                <w:color w:val="000000"/>
                <w:sz w:val="16"/>
                <w:szCs w:val="16"/>
                <w:lang w:eastAsia="en-GB"/>
              </w:rPr>
            </w:pPr>
          </w:p>
        </w:tc>
      </w:tr>
      <w:tr w:rsidR="003C0783" w:rsidRPr="008A2B30" w14:paraId="4DFF42C6" w14:textId="77777777" w:rsidTr="003321E9">
        <w:trPr>
          <w:trHeight w:val="622"/>
        </w:trPr>
        <w:tc>
          <w:tcPr>
            <w:tcW w:w="2588" w:type="dxa"/>
            <w:vMerge/>
            <w:tcBorders>
              <w:left w:val="single" w:sz="8" w:space="0" w:color="auto"/>
              <w:bottom w:val="nil"/>
              <w:right w:val="single" w:sz="4" w:space="0" w:color="auto"/>
            </w:tcBorders>
            <w:shd w:val="clear" w:color="auto" w:fill="auto"/>
            <w:vAlign w:val="center"/>
          </w:tcPr>
          <w:p w14:paraId="2D557F0E" w14:textId="77777777" w:rsidR="003C0783" w:rsidRPr="008A2B30" w:rsidRDefault="003C0783" w:rsidP="003321E9">
            <w:pPr>
              <w:spacing w:after="0"/>
              <w:rPr>
                <w:rFonts w:cs="Arial"/>
                <w:b/>
                <w:bCs/>
                <w:color w:val="000000"/>
                <w:szCs w:val="22"/>
                <w:lang w:eastAsia="en-GB"/>
              </w:rPr>
            </w:pPr>
          </w:p>
        </w:tc>
        <w:tc>
          <w:tcPr>
            <w:tcW w:w="3629" w:type="dxa"/>
            <w:gridSpan w:val="2"/>
            <w:vMerge/>
            <w:tcBorders>
              <w:left w:val="single" w:sz="4" w:space="0" w:color="auto"/>
              <w:bottom w:val="single" w:sz="4" w:space="0" w:color="auto"/>
              <w:right w:val="single" w:sz="8" w:space="0" w:color="auto"/>
            </w:tcBorders>
          </w:tcPr>
          <w:p w14:paraId="43F801EB" w14:textId="77777777" w:rsidR="003C0783" w:rsidRPr="00F01008" w:rsidRDefault="003C0783" w:rsidP="003321E9">
            <w:pPr>
              <w:spacing w:after="0"/>
              <w:jc w:val="left"/>
              <w:rPr>
                <w:iCs/>
                <w:sz w:val="18"/>
                <w:szCs w:val="28"/>
              </w:rPr>
            </w:pPr>
          </w:p>
        </w:tc>
        <w:tc>
          <w:tcPr>
            <w:tcW w:w="537" w:type="dxa"/>
            <w:vMerge/>
            <w:tcBorders>
              <w:left w:val="single" w:sz="8" w:space="0" w:color="auto"/>
              <w:bottom w:val="single" w:sz="4" w:space="0" w:color="auto"/>
              <w:right w:val="single" w:sz="8" w:space="0" w:color="auto"/>
            </w:tcBorders>
            <w:shd w:val="clear" w:color="auto" w:fill="auto"/>
            <w:vAlign w:val="center"/>
          </w:tcPr>
          <w:p w14:paraId="1C6E794D" w14:textId="77777777" w:rsidR="003C0783" w:rsidRPr="008A2B30" w:rsidRDefault="003C0783" w:rsidP="003321E9">
            <w:pPr>
              <w:spacing w:after="0"/>
              <w:jc w:val="center"/>
              <w:rPr>
                <w:rFonts w:ascii="Calibri" w:hAnsi="Calibri" w:cs="Calibri"/>
                <w:color w:val="000000"/>
                <w:sz w:val="20"/>
                <w:szCs w:val="20"/>
                <w:lang w:val="en-US" w:eastAsia="en-GB"/>
              </w:rPr>
            </w:pPr>
          </w:p>
        </w:tc>
        <w:tc>
          <w:tcPr>
            <w:tcW w:w="537" w:type="dxa"/>
            <w:vMerge/>
            <w:tcBorders>
              <w:left w:val="nil"/>
              <w:bottom w:val="single" w:sz="4" w:space="0" w:color="auto"/>
              <w:right w:val="single" w:sz="8" w:space="0" w:color="auto"/>
            </w:tcBorders>
            <w:shd w:val="clear" w:color="auto" w:fill="auto"/>
            <w:vAlign w:val="center"/>
          </w:tcPr>
          <w:p w14:paraId="55304C26" w14:textId="77777777" w:rsidR="003C0783" w:rsidRPr="008A2B30" w:rsidRDefault="003C0783" w:rsidP="003321E9">
            <w:pPr>
              <w:spacing w:after="0"/>
              <w:jc w:val="center"/>
              <w:rPr>
                <w:rFonts w:ascii="Calibri" w:hAnsi="Calibri" w:cs="Calibri"/>
                <w:color w:val="000000"/>
                <w:sz w:val="20"/>
                <w:szCs w:val="20"/>
                <w:lang w:val="en-US" w:eastAsia="en-GB"/>
              </w:rPr>
            </w:pPr>
          </w:p>
        </w:tc>
        <w:tc>
          <w:tcPr>
            <w:tcW w:w="412" w:type="dxa"/>
            <w:vMerge/>
            <w:tcBorders>
              <w:left w:val="nil"/>
              <w:bottom w:val="single" w:sz="4" w:space="0" w:color="auto"/>
              <w:right w:val="single" w:sz="8" w:space="0" w:color="auto"/>
            </w:tcBorders>
            <w:shd w:val="clear" w:color="auto" w:fill="auto"/>
            <w:vAlign w:val="center"/>
          </w:tcPr>
          <w:p w14:paraId="38E62B17" w14:textId="77777777" w:rsidR="003C0783" w:rsidRPr="008A2B30" w:rsidRDefault="003C0783" w:rsidP="003321E9">
            <w:pPr>
              <w:spacing w:after="0"/>
              <w:jc w:val="center"/>
              <w:rPr>
                <w:rFonts w:ascii="Calibri" w:hAnsi="Calibri" w:cs="Calibri"/>
                <w:color w:val="000000"/>
                <w:sz w:val="20"/>
                <w:szCs w:val="20"/>
                <w:lang w:eastAsia="en-GB"/>
              </w:rPr>
            </w:pPr>
          </w:p>
        </w:tc>
        <w:tc>
          <w:tcPr>
            <w:tcW w:w="487" w:type="dxa"/>
            <w:vMerge/>
            <w:tcBorders>
              <w:left w:val="nil"/>
              <w:bottom w:val="single" w:sz="4" w:space="0" w:color="auto"/>
              <w:right w:val="single" w:sz="8" w:space="0" w:color="auto"/>
            </w:tcBorders>
            <w:shd w:val="clear" w:color="000000" w:fill="FFFFFF"/>
            <w:vAlign w:val="center"/>
          </w:tcPr>
          <w:p w14:paraId="710FF0A9" w14:textId="77777777" w:rsidR="003C0783" w:rsidRPr="008A2B30" w:rsidRDefault="003C0783" w:rsidP="003321E9">
            <w:pPr>
              <w:spacing w:after="0"/>
              <w:jc w:val="center"/>
              <w:rPr>
                <w:rFonts w:ascii="Calibri" w:hAnsi="Calibri" w:cs="Calibri"/>
                <w:color w:val="000000"/>
                <w:sz w:val="20"/>
                <w:szCs w:val="20"/>
                <w:lang w:eastAsia="en-GB"/>
              </w:rPr>
            </w:pPr>
          </w:p>
        </w:tc>
        <w:tc>
          <w:tcPr>
            <w:tcW w:w="1507" w:type="dxa"/>
            <w:vMerge/>
            <w:tcBorders>
              <w:left w:val="nil"/>
              <w:bottom w:val="single" w:sz="4" w:space="0" w:color="auto"/>
              <w:right w:val="single" w:sz="8" w:space="0" w:color="auto"/>
            </w:tcBorders>
            <w:shd w:val="clear" w:color="auto" w:fill="auto"/>
            <w:vAlign w:val="center"/>
          </w:tcPr>
          <w:p w14:paraId="0B908566" w14:textId="77777777" w:rsidR="003C0783" w:rsidRPr="008A2B30" w:rsidRDefault="003C0783" w:rsidP="003321E9">
            <w:pPr>
              <w:spacing w:after="0"/>
              <w:rPr>
                <w:rFonts w:cs="Arial"/>
                <w:color w:val="000000"/>
                <w:szCs w:val="22"/>
                <w:lang w:eastAsia="en-GB"/>
              </w:rPr>
            </w:pPr>
          </w:p>
        </w:tc>
        <w:tc>
          <w:tcPr>
            <w:tcW w:w="1115" w:type="dxa"/>
            <w:tcBorders>
              <w:top w:val="single" w:sz="4" w:space="0" w:color="auto"/>
              <w:left w:val="nil"/>
              <w:bottom w:val="single" w:sz="4" w:space="0" w:color="auto"/>
              <w:right w:val="single" w:sz="8" w:space="0" w:color="auto"/>
            </w:tcBorders>
            <w:shd w:val="clear" w:color="auto" w:fill="auto"/>
            <w:vAlign w:val="center"/>
          </w:tcPr>
          <w:p w14:paraId="425A533A"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single" w:sz="4" w:space="0" w:color="auto"/>
              <w:left w:val="nil"/>
              <w:bottom w:val="single" w:sz="4" w:space="0" w:color="auto"/>
              <w:right w:val="single" w:sz="8" w:space="0" w:color="auto"/>
            </w:tcBorders>
            <w:shd w:val="clear" w:color="auto" w:fill="auto"/>
            <w:vAlign w:val="center"/>
          </w:tcPr>
          <w:p w14:paraId="1E37A240" w14:textId="77777777" w:rsidR="003C0783" w:rsidRPr="005A0648" w:rsidRDefault="003C0783" w:rsidP="003321E9">
            <w:pPr>
              <w:spacing w:after="0"/>
              <w:rPr>
                <w:rFonts w:cs="Arial"/>
                <w:color w:val="000000"/>
                <w:sz w:val="16"/>
                <w:szCs w:val="16"/>
                <w:lang w:eastAsia="en-GB"/>
              </w:rPr>
            </w:pPr>
            <w:r w:rsidRPr="00035222">
              <w:rPr>
                <w:rFonts w:cs="Arial"/>
                <w:color w:val="000000"/>
                <w:sz w:val="16"/>
                <w:szCs w:val="16"/>
                <w:lang w:eastAsia="en-GB"/>
              </w:rPr>
              <w:t xml:space="preserve">74200 Audio/visual and print </w:t>
            </w:r>
            <w:proofErr w:type="spellStart"/>
            <w:proofErr w:type="gramStart"/>
            <w:r w:rsidRPr="00035222">
              <w:rPr>
                <w:rFonts w:cs="Arial"/>
                <w:color w:val="000000"/>
                <w:sz w:val="16"/>
                <w:szCs w:val="16"/>
                <w:lang w:eastAsia="en-GB"/>
              </w:rPr>
              <w:t>prod.costs</w:t>
            </w:r>
            <w:proofErr w:type="spellEnd"/>
            <w:proofErr w:type="gramEnd"/>
          </w:p>
        </w:tc>
        <w:tc>
          <w:tcPr>
            <w:tcW w:w="1104" w:type="dxa"/>
            <w:tcBorders>
              <w:top w:val="single" w:sz="4" w:space="0" w:color="auto"/>
              <w:left w:val="nil"/>
              <w:bottom w:val="single" w:sz="4" w:space="0" w:color="auto"/>
              <w:right w:val="single" w:sz="4" w:space="0" w:color="auto"/>
            </w:tcBorders>
            <w:shd w:val="clear" w:color="auto" w:fill="auto"/>
            <w:vAlign w:val="center"/>
          </w:tcPr>
          <w:p w14:paraId="57584458"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1,340 Eur</w:t>
            </w:r>
          </w:p>
        </w:tc>
        <w:tc>
          <w:tcPr>
            <w:tcW w:w="988" w:type="dxa"/>
            <w:tcBorders>
              <w:top w:val="single" w:sz="4" w:space="0" w:color="auto"/>
              <w:left w:val="single" w:sz="4" w:space="0" w:color="auto"/>
              <w:bottom w:val="single" w:sz="4" w:space="0" w:color="auto"/>
              <w:right w:val="single" w:sz="8" w:space="0" w:color="auto"/>
            </w:tcBorders>
            <w:shd w:val="clear" w:color="auto" w:fill="auto"/>
            <w:vAlign w:val="center"/>
          </w:tcPr>
          <w:p w14:paraId="7042CEAA" w14:textId="77777777" w:rsidR="003C0783" w:rsidRDefault="003C0783" w:rsidP="003321E9">
            <w:pPr>
              <w:spacing w:after="0"/>
              <w:rPr>
                <w:rFonts w:cs="Arial"/>
                <w:color w:val="000000"/>
                <w:sz w:val="16"/>
                <w:szCs w:val="16"/>
                <w:lang w:eastAsia="en-GB"/>
              </w:rPr>
            </w:pPr>
          </w:p>
        </w:tc>
      </w:tr>
      <w:tr w:rsidR="003C0783" w:rsidRPr="008A2B30" w14:paraId="01C98EE7" w14:textId="77777777" w:rsidTr="003321E9">
        <w:trPr>
          <w:trHeight w:val="840"/>
        </w:trPr>
        <w:tc>
          <w:tcPr>
            <w:tcW w:w="2588" w:type="dxa"/>
            <w:tcBorders>
              <w:top w:val="nil"/>
              <w:left w:val="single" w:sz="8" w:space="0" w:color="auto"/>
              <w:bottom w:val="nil"/>
              <w:right w:val="single" w:sz="4" w:space="0" w:color="auto"/>
            </w:tcBorders>
            <w:shd w:val="clear" w:color="auto" w:fill="auto"/>
            <w:vAlign w:val="center"/>
            <w:hideMark/>
          </w:tcPr>
          <w:p w14:paraId="54B178E0" w14:textId="77777777" w:rsidR="003C0783" w:rsidRPr="008A2B30" w:rsidRDefault="003C0783" w:rsidP="003321E9">
            <w:pPr>
              <w:spacing w:after="0"/>
              <w:rPr>
                <w:rFonts w:cs="Arial"/>
                <w:color w:val="000000"/>
                <w:sz w:val="20"/>
                <w:szCs w:val="20"/>
                <w:lang w:eastAsia="en-GB"/>
              </w:rPr>
            </w:pPr>
            <w:r w:rsidRPr="00A04B15">
              <w:rPr>
                <w:rStyle w:val="jlqj4b"/>
                <w:sz w:val="20"/>
                <w:lang w:val="en"/>
              </w:rPr>
              <w:t>Socio-economic empowerment</w:t>
            </w:r>
            <w:r>
              <w:rPr>
                <w:rStyle w:val="jlqj4b"/>
                <w:sz w:val="20"/>
                <w:lang w:val="en"/>
              </w:rPr>
              <w:t xml:space="preserve"> </w:t>
            </w:r>
            <w:r w:rsidRPr="00A04B15">
              <w:rPr>
                <w:rStyle w:val="jlqj4b"/>
                <w:sz w:val="20"/>
                <w:lang w:val="en"/>
              </w:rPr>
              <w:t>of young women and men through efficient youth services</w:t>
            </w:r>
          </w:p>
        </w:tc>
        <w:tc>
          <w:tcPr>
            <w:tcW w:w="3629" w:type="dxa"/>
            <w:gridSpan w:val="2"/>
            <w:vMerge w:val="restart"/>
            <w:tcBorders>
              <w:top w:val="single" w:sz="4" w:space="0" w:color="auto"/>
              <w:left w:val="single" w:sz="4" w:space="0" w:color="auto"/>
              <w:right w:val="single" w:sz="4" w:space="0" w:color="auto"/>
            </w:tcBorders>
          </w:tcPr>
          <w:p w14:paraId="37770623" w14:textId="77777777" w:rsidR="003C0783" w:rsidRPr="00517D25" w:rsidRDefault="003C0783" w:rsidP="003C0783">
            <w:pPr>
              <w:pStyle w:val="ListParagraph"/>
              <w:numPr>
                <w:ilvl w:val="1"/>
                <w:numId w:val="61"/>
              </w:numPr>
              <w:spacing w:after="0"/>
              <w:contextualSpacing/>
              <w:jc w:val="left"/>
              <w:rPr>
                <w:iCs/>
                <w:sz w:val="18"/>
                <w:szCs w:val="28"/>
              </w:rPr>
            </w:pPr>
            <w:r w:rsidRPr="00517D25">
              <w:rPr>
                <w:iCs/>
                <w:sz w:val="18"/>
                <w:szCs w:val="28"/>
              </w:rPr>
              <w:t>Cross - sectoral cooperation </w:t>
            </w:r>
          </w:p>
          <w:p w14:paraId="6C33419B" w14:textId="77777777" w:rsidR="003C0783" w:rsidRDefault="003C0783" w:rsidP="003321E9">
            <w:pPr>
              <w:spacing w:after="0"/>
              <w:jc w:val="left"/>
              <w:rPr>
                <w:iCs/>
                <w:sz w:val="18"/>
                <w:szCs w:val="28"/>
              </w:rPr>
            </w:pPr>
          </w:p>
          <w:p w14:paraId="0568CFCC" w14:textId="77777777" w:rsidR="003C0783" w:rsidRPr="00517D25" w:rsidRDefault="003C0783" w:rsidP="003321E9">
            <w:pPr>
              <w:spacing w:after="0"/>
              <w:jc w:val="left"/>
              <w:rPr>
                <w:iCs/>
                <w:sz w:val="18"/>
                <w:szCs w:val="28"/>
              </w:rPr>
            </w:pPr>
            <w:r w:rsidRPr="00517D25">
              <w:rPr>
                <w:iCs/>
                <w:sz w:val="18"/>
                <w:szCs w:val="28"/>
              </w:rPr>
              <w:t>Strengthening cross-sectoral and inter-departmental communication and cooperation in the planning and implementation of youth policy at the local and national levels, through the implementation of trainings, workshops, and expert meetings</w:t>
            </w:r>
          </w:p>
          <w:p w14:paraId="20F87B96" w14:textId="77777777" w:rsidR="003C0783" w:rsidRPr="008A2B30" w:rsidRDefault="003C0783" w:rsidP="003321E9">
            <w:pPr>
              <w:spacing w:after="0"/>
              <w:jc w:val="left"/>
              <w:rPr>
                <w:rFonts w:ascii="Calibri" w:hAnsi="Calibri" w:cs="Calibri"/>
                <w:color w:val="000000"/>
                <w:sz w:val="20"/>
                <w:szCs w:val="20"/>
                <w:lang w:eastAsia="en-GB"/>
              </w:rPr>
            </w:pPr>
            <w:r w:rsidRPr="008A2B30">
              <w:rPr>
                <w:rFonts w:cs="Arial"/>
                <w:color w:val="000000"/>
                <w:sz w:val="20"/>
                <w:szCs w:val="20"/>
                <w:lang w:eastAsia="en-GB"/>
              </w:rPr>
              <w:t xml:space="preserve"> </w:t>
            </w:r>
          </w:p>
        </w:tc>
        <w:tc>
          <w:tcPr>
            <w:tcW w:w="537" w:type="dxa"/>
            <w:tcBorders>
              <w:top w:val="single" w:sz="4" w:space="0" w:color="auto"/>
              <w:left w:val="single" w:sz="4" w:space="0" w:color="auto"/>
              <w:bottom w:val="nil"/>
              <w:right w:val="single" w:sz="8" w:space="0" w:color="auto"/>
            </w:tcBorders>
            <w:shd w:val="clear" w:color="auto" w:fill="auto"/>
            <w:vAlign w:val="center"/>
            <w:hideMark/>
          </w:tcPr>
          <w:p w14:paraId="77A9DEFD" w14:textId="77777777" w:rsidR="003C0783" w:rsidRPr="008A2B30" w:rsidRDefault="003C0783" w:rsidP="003321E9">
            <w:pPr>
              <w:spacing w:after="0"/>
              <w:jc w:val="right"/>
              <w:rPr>
                <w:rFonts w:ascii="Calibri" w:hAnsi="Calibri" w:cs="Calibri"/>
                <w:color w:val="000000"/>
                <w:sz w:val="20"/>
                <w:szCs w:val="20"/>
                <w:lang w:eastAsia="en-GB"/>
              </w:rPr>
            </w:pPr>
            <w:r>
              <w:rPr>
                <w:rFonts w:ascii="Calibri" w:hAnsi="Calibri" w:cs="Calibri"/>
                <w:color w:val="000000"/>
                <w:sz w:val="20"/>
                <w:szCs w:val="20"/>
                <w:lang w:val="en-US" w:eastAsia="en-GB"/>
              </w:rPr>
              <w:t>X</w:t>
            </w:r>
            <w:r w:rsidRPr="008A2B30">
              <w:rPr>
                <w:rFonts w:ascii="Calibri" w:hAnsi="Calibri" w:cs="Calibri"/>
                <w:color w:val="000000"/>
                <w:sz w:val="20"/>
                <w:szCs w:val="20"/>
                <w:lang w:val="en-US" w:eastAsia="en-GB"/>
              </w:rPr>
              <w:t> </w:t>
            </w:r>
          </w:p>
        </w:tc>
        <w:tc>
          <w:tcPr>
            <w:tcW w:w="537" w:type="dxa"/>
            <w:tcBorders>
              <w:top w:val="single" w:sz="4" w:space="0" w:color="auto"/>
              <w:left w:val="nil"/>
              <w:bottom w:val="nil"/>
              <w:right w:val="single" w:sz="8" w:space="0" w:color="auto"/>
            </w:tcBorders>
            <w:shd w:val="clear" w:color="auto" w:fill="auto"/>
            <w:vAlign w:val="center"/>
          </w:tcPr>
          <w:p w14:paraId="4ADC8446" w14:textId="77777777" w:rsidR="003C0783" w:rsidRPr="008A2B30" w:rsidRDefault="003C0783" w:rsidP="003321E9">
            <w:pPr>
              <w:spacing w:after="0"/>
              <w:jc w:val="right"/>
              <w:rPr>
                <w:rFonts w:ascii="Calibri" w:hAnsi="Calibri" w:cs="Calibri"/>
                <w:color w:val="000000"/>
                <w:sz w:val="20"/>
                <w:szCs w:val="20"/>
                <w:lang w:eastAsia="en-GB"/>
              </w:rPr>
            </w:pPr>
          </w:p>
        </w:tc>
        <w:tc>
          <w:tcPr>
            <w:tcW w:w="412" w:type="dxa"/>
            <w:tcBorders>
              <w:top w:val="single" w:sz="4" w:space="0" w:color="auto"/>
              <w:left w:val="nil"/>
              <w:bottom w:val="nil"/>
              <w:right w:val="single" w:sz="8" w:space="0" w:color="auto"/>
            </w:tcBorders>
            <w:shd w:val="clear" w:color="auto" w:fill="auto"/>
            <w:vAlign w:val="center"/>
          </w:tcPr>
          <w:p w14:paraId="08CB4EB8" w14:textId="77777777" w:rsidR="003C0783" w:rsidRPr="008A2B30" w:rsidRDefault="003C0783" w:rsidP="003321E9">
            <w:pPr>
              <w:spacing w:after="0"/>
              <w:jc w:val="right"/>
              <w:rPr>
                <w:rFonts w:ascii="Calibri" w:hAnsi="Calibri" w:cs="Calibri"/>
                <w:color w:val="000000"/>
                <w:sz w:val="20"/>
                <w:szCs w:val="20"/>
                <w:lang w:eastAsia="en-GB"/>
              </w:rPr>
            </w:pPr>
          </w:p>
        </w:tc>
        <w:tc>
          <w:tcPr>
            <w:tcW w:w="487" w:type="dxa"/>
            <w:tcBorders>
              <w:top w:val="single" w:sz="4" w:space="0" w:color="auto"/>
              <w:left w:val="nil"/>
              <w:bottom w:val="nil"/>
              <w:right w:val="single" w:sz="8" w:space="0" w:color="auto"/>
            </w:tcBorders>
            <w:shd w:val="clear" w:color="000000" w:fill="FFFFFF"/>
            <w:vAlign w:val="center"/>
          </w:tcPr>
          <w:p w14:paraId="7A97A1C9" w14:textId="77777777" w:rsidR="003C0783" w:rsidRPr="008A2B30" w:rsidRDefault="003C0783" w:rsidP="003321E9">
            <w:pPr>
              <w:spacing w:after="0"/>
              <w:jc w:val="right"/>
              <w:rPr>
                <w:rFonts w:ascii="Calibri" w:hAnsi="Calibri" w:cs="Calibri"/>
                <w:color w:val="000000"/>
                <w:sz w:val="20"/>
                <w:szCs w:val="20"/>
                <w:lang w:eastAsia="en-GB"/>
              </w:rPr>
            </w:pPr>
          </w:p>
        </w:tc>
        <w:tc>
          <w:tcPr>
            <w:tcW w:w="1507" w:type="dxa"/>
            <w:tcBorders>
              <w:top w:val="single" w:sz="4" w:space="0" w:color="auto"/>
              <w:left w:val="nil"/>
              <w:bottom w:val="nil"/>
              <w:right w:val="single" w:sz="8" w:space="0" w:color="auto"/>
            </w:tcBorders>
            <w:shd w:val="clear" w:color="auto" w:fill="auto"/>
            <w:vAlign w:val="center"/>
            <w:hideMark/>
          </w:tcPr>
          <w:p w14:paraId="26269E06"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r w:rsidRPr="009627AB">
              <w:rPr>
                <w:iCs/>
                <w:sz w:val="18"/>
                <w:szCs w:val="28"/>
              </w:rPr>
              <w:t>UNDP</w:t>
            </w:r>
          </w:p>
        </w:tc>
        <w:tc>
          <w:tcPr>
            <w:tcW w:w="1115" w:type="dxa"/>
            <w:tcBorders>
              <w:top w:val="single" w:sz="4" w:space="0" w:color="auto"/>
              <w:left w:val="nil"/>
              <w:bottom w:val="single" w:sz="8" w:space="0" w:color="auto"/>
              <w:right w:val="single" w:sz="8" w:space="0" w:color="auto"/>
            </w:tcBorders>
            <w:shd w:val="clear" w:color="auto" w:fill="auto"/>
            <w:vAlign w:val="center"/>
            <w:hideMark/>
          </w:tcPr>
          <w:p w14:paraId="3289055A"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single" w:sz="4" w:space="0" w:color="auto"/>
              <w:left w:val="nil"/>
              <w:bottom w:val="single" w:sz="8" w:space="0" w:color="auto"/>
              <w:right w:val="single" w:sz="8" w:space="0" w:color="auto"/>
            </w:tcBorders>
            <w:shd w:val="clear" w:color="auto" w:fill="auto"/>
            <w:vAlign w:val="center"/>
            <w:hideMark/>
          </w:tcPr>
          <w:p w14:paraId="4D9F17E0" w14:textId="77777777" w:rsidR="003C0783" w:rsidRPr="008A2B30" w:rsidRDefault="003C0783" w:rsidP="003321E9">
            <w:pPr>
              <w:spacing w:after="0"/>
              <w:rPr>
                <w:rFonts w:cs="Arial"/>
                <w:color w:val="000000"/>
                <w:sz w:val="16"/>
                <w:szCs w:val="16"/>
                <w:lang w:eastAsia="en-GB"/>
              </w:rPr>
            </w:pPr>
            <w:r w:rsidRPr="00035222">
              <w:rPr>
                <w:rFonts w:cs="Arial"/>
                <w:color w:val="000000"/>
                <w:sz w:val="16"/>
                <w:szCs w:val="16"/>
                <w:lang w:eastAsia="en-GB"/>
              </w:rPr>
              <w:t xml:space="preserve">75700 training, </w:t>
            </w:r>
            <w:proofErr w:type="gramStart"/>
            <w:r w:rsidRPr="00035222">
              <w:rPr>
                <w:rFonts w:cs="Arial"/>
                <w:color w:val="000000"/>
                <w:sz w:val="16"/>
                <w:szCs w:val="16"/>
                <w:lang w:eastAsia="en-GB"/>
              </w:rPr>
              <w:t>workshops</w:t>
            </w:r>
            <w:proofErr w:type="gramEnd"/>
            <w:r w:rsidRPr="00035222">
              <w:rPr>
                <w:rFonts w:cs="Arial"/>
                <w:color w:val="000000"/>
                <w:sz w:val="16"/>
                <w:szCs w:val="16"/>
                <w:lang w:eastAsia="en-GB"/>
              </w:rPr>
              <w:t xml:space="preserve"> and conferences</w:t>
            </w:r>
          </w:p>
        </w:tc>
        <w:tc>
          <w:tcPr>
            <w:tcW w:w="1104" w:type="dxa"/>
            <w:tcBorders>
              <w:top w:val="single" w:sz="4" w:space="0" w:color="auto"/>
              <w:left w:val="nil"/>
              <w:bottom w:val="single" w:sz="8" w:space="0" w:color="auto"/>
              <w:right w:val="single" w:sz="4" w:space="0" w:color="auto"/>
            </w:tcBorders>
            <w:shd w:val="clear" w:color="auto" w:fill="auto"/>
            <w:vAlign w:val="center"/>
          </w:tcPr>
          <w:p w14:paraId="6B63BF78"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4,000 Eur</w:t>
            </w:r>
          </w:p>
        </w:tc>
        <w:tc>
          <w:tcPr>
            <w:tcW w:w="988" w:type="dxa"/>
            <w:tcBorders>
              <w:top w:val="single" w:sz="4" w:space="0" w:color="auto"/>
              <w:left w:val="single" w:sz="4" w:space="0" w:color="auto"/>
              <w:bottom w:val="single" w:sz="8" w:space="0" w:color="auto"/>
              <w:right w:val="single" w:sz="8" w:space="0" w:color="auto"/>
            </w:tcBorders>
            <w:shd w:val="clear" w:color="auto" w:fill="auto"/>
            <w:vAlign w:val="center"/>
          </w:tcPr>
          <w:p w14:paraId="6CB5494A" w14:textId="77777777" w:rsidR="003C0783" w:rsidRPr="008A2B30" w:rsidRDefault="003C0783" w:rsidP="003321E9">
            <w:pPr>
              <w:spacing w:after="0"/>
              <w:rPr>
                <w:rFonts w:cs="Arial"/>
                <w:color w:val="000000"/>
                <w:sz w:val="16"/>
                <w:szCs w:val="16"/>
                <w:lang w:eastAsia="en-GB"/>
              </w:rPr>
            </w:pPr>
          </w:p>
        </w:tc>
      </w:tr>
      <w:tr w:rsidR="003C0783" w:rsidRPr="008A2B30" w14:paraId="5174A3BF" w14:textId="77777777" w:rsidTr="003321E9">
        <w:trPr>
          <w:trHeight w:val="576"/>
        </w:trPr>
        <w:tc>
          <w:tcPr>
            <w:tcW w:w="2588" w:type="dxa"/>
            <w:tcBorders>
              <w:top w:val="nil"/>
              <w:left w:val="single" w:sz="8" w:space="0" w:color="auto"/>
              <w:bottom w:val="nil"/>
              <w:right w:val="single" w:sz="4" w:space="0" w:color="auto"/>
            </w:tcBorders>
            <w:shd w:val="clear" w:color="auto" w:fill="auto"/>
            <w:hideMark/>
          </w:tcPr>
          <w:p w14:paraId="2C7BE080" w14:textId="77777777" w:rsidR="003C0783" w:rsidRPr="008A2B30" w:rsidRDefault="003C0783" w:rsidP="003321E9">
            <w:pPr>
              <w:spacing w:after="0"/>
              <w:jc w:val="left"/>
              <w:rPr>
                <w:rFonts w:ascii="Calibri" w:hAnsi="Calibri" w:cs="Calibri"/>
                <w:color w:val="000000"/>
                <w:szCs w:val="22"/>
                <w:lang w:eastAsia="en-GB"/>
              </w:rPr>
            </w:pPr>
            <w:r w:rsidRPr="008A2B30">
              <w:rPr>
                <w:rFonts w:ascii="Calibri" w:hAnsi="Calibri" w:cs="Calibri"/>
                <w:color w:val="000000"/>
                <w:szCs w:val="22"/>
                <w:lang w:eastAsia="en-GB"/>
              </w:rPr>
              <w:t> </w:t>
            </w:r>
          </w:p>
        </w:tc>
        <w:tc>
          <w:tcPr>
            <w:tcW w:w="3629" w:type="dxa"/>
            <w:gridSpan w:val="2"/>
            <w:vMerge/>
            <w:tcBorders>
              <w:left w:val="single" w:sz="4" w:space="0" w:color="auto"/>
              <w:right w:val="single" w:sz="4" w:space="0" w:color="auto"/>
            </w:tcBorders>
          </w:tcPr>
          <w:p w14:paraId="27606B44" w14:textId="77777777" w:rsidR="003C0783" w:rsidRPr="008A2B30" w:rsidRDefault="003C0783" w:rsidP="003321E9">
            <w:pPr>
              <w:spacing w:after="0"/>
              <w:jc w:val="left"/>
              <w:rPr>
                <w:rFonts w:ascii="Calibri" w:hAnsi="Calibri" w:cs="Calibri"/>
                <w:color w:val="000000"/>
                <w:sz w:val="20"/>
                <w:szCs w:val="20"/>
                <w:lang w:eastAsia="en-GB"/>
              </w:rPr>
            </w:pPr>
          </w:p>
        </w:tc>
        <w:tc>
          <w:tcPr>
            <w:tcW w:w="537" w:type="dxa"/>
            <w:vMerge w:val="restart"/>
            <w:tcBorders>
              <w:top w:val="nil"/>
              <w:left w:val="single" w:sz="4" w:space="0" w:color="auto"/>
              <w:right w:val="single" w:sz="8" w:space="0" w:color="auto"/>
            </w:tcBorders>
            <w:shd w:val="clear" w:color="auto" w:fill="auto"/>
            <w:vAlign w:val="center"/>
            <w:hideMark/>
          </w:tcPr>
          <w:p w14:paraId="38FFD53D" w14:textId="77777777" w:rsidR="003C0783" w:rsidRPr="008A2B30" w:rsidRDefault="003C0783" w:rsidP="003321E9">
            <w:pPr>
              <w:spacing w:after="0"/>
              <w:jc w:val="right"/>
              <w:rPr>
                <w:rFonts w:ascii="Calibri" w:hAnsi="Calibri" w:cs="Calibri"/>
                <w:color w:val="000000"/>
                <w:sz w:val="20"/>
                <w:szCs w:val="20"/>
                <w:lang w:eastAsia="en-GB"/>
              </w:rPr>
            </w:pPr>
            <w:r>
              <w:rPr>
                <w:rFonts w:ascii="Calibri" w:hAnsi="Calibri" w:cs="Calibri"/>
                <w:color w:val="000000"/>
                <w:sz w:val="20"/>
                <w:szCs w:val="20"/>
                <w:lang w:val="en-US" w:eastAsia="en-GB"/>
              </w:rPr>
              <w:t>X</w:t>
            </w:r>
            <w:r w:rsidRPr="008A2B30">
              <w:rPr>
                <w:rFonts w:ascii="Calibri" w:hAnsi="Calibri" w:cs="Calibri"/>
                <w:color w:val="000000"/>
                <w:sz w:val="20"/>
                <w:szCs w:val="20"/>
                <w:lang w:val="en-US" w:eastAsia="en-GB"/>
              </w:rPr>
              <w:t> </w:t>
            </w:r>
          </w:p>
          <w:p w14:paraId="49A44E37" w14:textId="77777777" w:rsidR="003C0783" w:rsidRDefault="003C0783" w:rsidP="003321E9">
            <w:pPr>
              <w:spacing w:after="0"/>
              <w:jc w:val="center"/>
              <w:rPr>
                <w:rFonts w:ascii="Calibri" w:hAnsi="Calibri" w:cs="Calibri"/>
                <w:color w:val="000000"/>
                <w:sz w:val="20"/>
                <w:szCs w:val="20"/>
                <w:lang w:val="en-US" w:eastAsia="en-GB"/>
              </w:rPr>
            </w:pPr>
          </w:p>
          <w:p w14:paraId="3F5971A4" w14:textId="77777777" w:rsidR="003C0783" w:rsidRPr="008A2B30" w:rsidRDefault="003C0783" w:rsidP="003321E9">
            <w:pPr>
              <w:spacing w:after="0"/>
              <w:jc w:val="center"/>
              <w:rPr>
                <w:rFonts w:ascii="Calibri" w:hAnsi="Calibri" w:cs="Calibri"/>
                <w:color w:val="000000"/>
                <w:sz w:val="20"/>
                <w:szCs w:val="20"/>
                <w:lang w:eastAsia="en-GB"/>
              </w:rPr>
            </w:pPr>
            <w:r>
              <w:rPr>
                <w:rFonts w:ascii="Calibri" w:hAnsi="Calibri" w:cs="Calibri"/>
                <w:color w:val="000000"/>
                <w:sz w:val="20"/>
                <w:szCs w:val="20"/>
                <w:lang w:val="en-US" w:eastAsia="en-GB"/>
              </w:rPr>
              <w:t>X</w:t>
            </w:r>
            <w:r w:rsidRPr="008A2B30">
              <w:rPr>
                <w:rFonts w:ascii="Calibri" w:hAnsi="Calibri" w:cs="Calibri"/>
                <w:color w:val="000000"/>
                <w:sz w:val="20"/>
                <w:szCs w:val="20"/>
                <w:lang w:val="en-US" w:eastAsia="en-GB"/>
              </w:rPr>
              <w:t> </w:t>
            </w:r>
          </w:p>
        </w:tc>
        <w:tc>
          <w:tcPr>
            <w:tcW w:w="537" w:type="dxa"/>
            <w:vMerge w:val="restart"/>
            <w:tcBorders>
              <w:top w:val="nil"/>
              <w:left w:val="nil"/>
              <w:right w:val="single" w:sz="8" w:space="0" w:color="auto"/>
            </w:tcBorders>
            <w:shd w:val="clear" w:color="auto" w:fill="auto"/>
            <w:vAlign w:val="center"/>
          </w:tcPr>
          <w:p w14:paraId="65697C5D" w14:textId="77777777" w:rsidR="003C0783" w:rsidRPr="008A2B30" w:rsidRDefault="003C0783" w:rsidP="003321E9">
            <w:pPr>
              <w:spacing w:after="0"/>
              <w:jc w:val="center"/>
              <w:rPr>
                <w:rFonts w:ascii="Calibri" w:hAnsi="Calibri" w:cs="Calibri"/>
                <w:color w:val="000000"/>
                <w:sz w:val="20"/>
                <w:szCs w:val="20"/>
                <w:lang w:eastAsia="en-GB"/>
              </w:rPr>
            </w:pPr>
          </w:p>
        </w:tc>
        <w:tc>
          <w:tcPr>
            <w:tcW w:w="412" w:type="dxa"/>
            <w:vMerge w:val="restart"/>
            <w:tcBorders>
              <w:top w:val="nil"/>
              <w:left w:val="nil"/>
              <w:right w:val="single" w:sz="8" w:space="0" w:color="auto"/>
            </w:tcBorders>
            <w:shd w:val="clear" w:color="auto" w:fill="auto"/>
            <w:vAlign w:val="center"/>
          </w:tcPr>
          <w:p w14:paraId="1AD4E92F" w14:textId="77777777" w:rsidR="003C0783" w:rsidRPr="008A2B30" w:rsidRDefault="003C0783" w:rsidP="003321E9">
            <w:pPr>
              <w:spacing w:after="0"/>
              <w:jc w:val="center"/>
              <w:rPr>
                <w:rFonts w:ascii="Calibri" w:hAnsi="Calibri" w:cs="Calibri"/>
                <w:color w:val="000000"/>
                <w:sz w:val="20"/>
                <w:szCs w:val="20"/>
                <w:lang w:eastAsia="en-GB"/>
              </w:rPr>
            </w:pPr>
          </w:p>
        </w:tc>
        <w:tc>
          <w:tcPr>
            <w:tcW w:w="487" w:type="dxa"/>
            <w:vMerge w:val="restart"/>
            <w:tcBorders>
              <w:top w:val="nil"/>
              <w:left w:val="nil"/>
              <w:right w:val="single" w:sz="8" w:space="0" w:color="auto"/>
            </w:tcBorders>
            <w:shd w:val="clear" w:color="000000" w:fill="FFFFFF"/>
            <w:vAlign w:val="center"/>
          </w:tcPr>
          <w:p w14:paraId="75026B0A" w14:textId="77777777" w:rsidR="003C0783" w:rsidRPr="008A2B30" w:rsidRDefault="003C0783" w:rsidP="003321E9">
            <w:pPr>
              <w:spacing w:after="0"/>
              <w:jc w:val="center"/>
              <w:rPr>
                <w:rFonts w:ascii="Calibri" w:hAnsi="Calibri" w:cs="Calibri"/>
                <w:color w:val="000000"/>
                <w:sz w:val="20"/>
                <w:szCs w:val="20"/>
                <w:lang w:eastAsia="en-GB"/>
              </w:rPr>
            </w:pPr>
          </w:p>
        </w:tc>
        <w:tc>
          <w:tcPr>
            <w:tcW w:w="1507" w:type="dxa"/>
            <w:vMerge w:val="restart"/>
            <w:tcBorders>
              <w:top w:val="nil"/>
              <w:left w:val="nil"/>
              <w:right w:val="single" w:sz="8" w:space="0" w:color="auto"/>
            </w:tcBorders>
            <w:shd w:val="clear" w:color="auto" w:fill="auto"/>
            <w:vAlign w:val="center"/>
            <w:hideMark/>
          </w:tcPr>
          <w:p w14:paraId="78D15CF5"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p w14:paraId="12E82CCD"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1115" w:type="dxa"/>
            <w:tcBorders>
              <w:top w:val="nil"/>
              <w:left w:val="nil"/>
              <w:bottom w:val="single" w:sz="8" w:space="0" w:color="auto"/>
              <w:right w:val="single" w:sz="8" w:space="0" w:color="auto"/>
            </w:tcBorders>
            <w:shd w:val="clear" w:color="auto" w:fill="auto"/>
            <w:vAlign w:val="center"/>
            <w:hideMark/>
          </w:tcPr>
          <w:p w14:paraId="700B6972"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nil"/>
              <w:left w:val="nil"/>
              <w:bottom w:val="single" w:sz="4" w:space="0" w:color="auto"/>
              <w:right w:val="single" w:sz="8" w:space="0" w:color="auto"/>
            </w:tcBorders>
            <w:shd w:val="clear" w:color="auto" w:fill="auto"/>
            <w:vAlign w:val="center"/>
            <w:hideMark/>
          </w:tcPr>
          <w:p w14:paraId="00D9245E" w14:textId="77777777" w:rsidR="003C0783" w:rsidRPr="008A2B30" w:rsidRDefault="003C0783" w:rsidP="003321E9">
            <w:pPr>
              <w:spacing w:after="0"/>
              <w:rPr>
                <w:rFonts w:cs="Arial"/>
                <w:color w:val="000000"/>
                <w:sz w:val="16"/>
                <w:szCs w:val="16"/>
                <w:lang w:eastAsia="en-GB"/>
              </w:rPr>
            </w:pPr>
            <w:r w:rsidRPr="00035222">
              <w:rPr>
                <w:rFonts w:cs="Arial"/>
                <w:color w:val="000000"/>
                <w:sz w:val="16"/>
                <w:szCs w:val="16"/>
                <w:lang w:eastAsia="en-GB"/>
              </w:rPr>
              <w:t>71300</w:t>
            </w:r>
            <w:r w:rsidRPr="005A0648">
              <w:rPr>
                <w:rFonts w:cs="Arial"/>
                <w:color w:val="000000"/>
                <w:sz w:val="16"/>
                <w:szCs w:val="16"/>
                <w:lang w:eastAsia="en-GB"/>
              </w:rPr>
              <w:t xml:space="preserve"> Local Consultants</w:t>
            </w:r>
          </w:p>
        </w:tc>
        <w:tc>
          <w:tcPr>
            <w:tcW w:w="1104" w:type="dxa"/>
            <w:tcBorders>
              <w:top w:val="nil"/>
              <w:left w:val="nil"/>
              <w:bottom w:val="single" w:sz="8" w:space="0" w:color="auto"/>
              <w:right w:val="single" w:sz="4" w:space="0" w:color="auto"/>
            </w:tcBorders>
            <w:shd w:val="clear" w:color="auto" w:fill="auto"/>
            <w:vAlign w:val="center"/>
          </w:tcPr>
          <w:p w14:paraId="2554D7A2"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1,400 Eur</w:t>
            </w:r>
          </w:p>
        </w:tc>
        <w:tc>
          <w:tcPr>
            <w:tcW w:w="988" w:type="dxa"/>
            <w:tcBorders>
              <w:top w:val="nil"/>
              <w:left w:val="single" w:sz="4" w:space="0" w:color="auto"/>
              <w:bottom w:val="single" w:sz="8" w:space="0" w:color="auto"/>
              <w:right w:val="single" w:sz="8" w:space="0" w:color="auto"/>
            </w:tcBorders>
            <w:shd w:val="clear" w:color="auto" w:fill="auto"/>
            <w:vAlign w:val="center"/>
          </w:tcPr>
          <w:p w14:paraId="42E11F25" w14:textId="77777777" w:rsidR="003C0783" w:rsidRPr="008A2B30" w:rsidRDefault="003C0783" w:rsidP="003321E9">
            <w:pPr>
              <w:spacing w:after="0"/>
              <w:rPr>
                <w:rFonts w:cs="Arial"/>
                <w:color w:val="000000"/>
                <w:sz w:val="16"/>
                <w:szCs w:val="16"/>
                <w:lang w:eastAsia="en-GB"/>
              </w:rPr>
            </w:pPr>
          </w:p>
        </w:tc>
      </w:tr>
      <w:tr w:rsidR="003C0783" w:rsidRPr="008A2B30" w14:paraId="65329575" w14:textId="77777777" w:rsidTr="003321E9">
        <w:trPr>
          <w:trHeight w:val="180"/>
        </w:trPr>
        <w:tc>
          <w:tcPr>
            <w:tcW w:w="2588" w:type="dxa"/>
            <w:vMerge w:val="restart"/>
            <w:tcBorders>
              <w:top w:val="nil"/>
              <w:left w:val="single" w:sz="8" w:space="0" w:color="auto"/>
              <w:right w:val="single" w:sz="4" w:space="0" w:color="auto"/>
            </w:tcBorders>
            <w:shd w:val="clear" w:color="auto" w:fill="auto"/>
            <w:hideMark/>
          </w:tcPr>
          <w:p w14:paraId="02BABBB2" w14:textId="77777777" w:rsidR="003C0783" w:rsidRPr="008A2B30" w:rsidRDefault="003C0783" w:rsidP="003321E9">
            <w:pPr>
              <w:spacing w:after="0"/>
              <w:jc w:val="left"/>
              <w:rPr>
                <w:rFonts w:ascii="Calibri" w:hAnsi="Calibri" w:cs="Calibri"/>
                <w:color w:val="000000"/>
                <w:szCs w:val="22"/>
                <w:lang w:eastAsia="en-GB"/>
              </w:rPr>
            </w:pPr>
            <w:r w:rsidRPr="008A2B30">
              <w:rPr>
                <w:rFonts w:ascii="Calibri" w:hAnsi="Calibri" w:cs="Calibri"/>
                <w:color w:val="000000"/>
                <w:szCs w:val="22"/>
                <w:lang w:eastAsia="en-GB"/>
              </w:rPr>
              <w:t> </w:t>
            </w:r>
          </w:p>
        </w:tc>
        <w:tc>
          <w:tcPr>
            <w:tcW w:w="3629" w:type="dxa"/>
            <w:gridSpan w:val="2"/>
            <w:vMerge/>
            <w:tcBorders>
              <w:left w:val="single" w:sz="4" w:space="0" w:color="auto"/>
              <w:bottom w:val="single" w:sz="4" w:space="0" w:color="auto"/>
              <w:right w:val="single" w:sz="4" w:space="0" w:color="auto"/>
            </w:tcBorders>
          </w:tcPr>
          <w:p w14:paraId="50BF3EF4" w14:textId="77777777" w:rsidR="003C0783" w:rsidRPr="008A2B30" w:rsidRDefault="003C0783" w:rsidP="003321E9">
            <w:pPr>
              <w:spacing w:after="0"/>
              <w:jc w:val="left"/>
              <w:rPr>
                <w:rFonts w:cs="Arial"/>
                <w:color w:val="000000"/>
                <w:sz w:val="20"/>
                <w:szCs w:val="20"/>
                <w:lang w:eastAsia="en-GB"/>
              </w:rPr>
            </w:pPr>
          </w:p>
        </w:tc>
        <w:tc>
          <w:tcPr>
            <w:tcW w:w="537" w:type="dxa"/>
            <w:vMerge/>
            <w:tcBorders>
              <w:left w:val="single" w:sz="4" w:space="0" w:color="auto"/>
              <w:bottom w:val="single" w:sz="4" w:space="0" w:color="auto"/>
              <w:right w:val="single" w:sz="8" w:space="0" w:color="auto"/>
            </w:tcBorders>
            <w:shd w:val="clear" w:color="auto" w:fill="auto"/>
            <w:vAlign w:val="center"/>
            <w:hideMark/>
          </w:tcPr>
          <w:p w14:paraId="53DF05B0" w14:textId="77777777" w:rsidR="003C0783" w:rsidRPr="008A2B30" w:rsidRDefault="003C0783" w:rsidP="003321E9">
            <w:pPr>
              <w:spacing w:after="0"/>
              <w:jc w:val="center"/>
              <w:rPr>
                <w:rFonts w:ascii="Calibri" w:hAnsi="Calibri" w:cs="Calibri"/>
                <w:color w:val="000000"/>
                <w:sz w:val="20"/>
                <w:szCs w:val="20"/>
                <w:lang w:eastAsia="en-GB"/>
              </w:rPr>
            </w:pPr>
          </w:p>
        </w:tc>
        <w:tc>
          <w:tcPr>
            <w:tcW w:w="537" w:type="dxa"/>
            <w:vMerge/>
            <w:tcBorders>
              <w:left w:val="single" w:sz="8" w:space="0" w:color="auto"/>
              <w:bottom w:val="single" w:sz="4" w:space="0" w:color="auto"/>
              <w:right w:val="single" w:sz="8" w:space="0" w:color="auto"/>
            </w:tcBorders>
            <w:shd w:val="clear" w:color="auto" w:fill="auto"/>
            <w:vAlign w:val="center"/>
          </w:tcPr>
          <w:p w14:paraId="2DEA02C3" w14:textId="77777777" w:rsidR="003C0783" w:rsidRPr="008A2B30" w:rsidRDefault="003C0783" w:rsidP="003321E9">
            <w:pPr>
              <w:spacing w:after="0"/>
              <w:jc w:val="center"/>
              <w:rPr>
                <w:rFonts w:ascii="Calibri" w:hAnsi="Calibri" w:cs="Calibri"/>
                <w:color w:val="000000"/>
                <w:sz w:val="20"/>
                <w:szCs w:val="20"/>
                <w:lang w:eastAsia="en-GB"/>
              </w:rPr>
            </w:pPr>
          </w:p>
        </w:tc>
        <w:tc>
          <w:tcPr>
            <w:tcW w:w="412" w:type="dxa"/>
            <w:vMerge/>
            <w:tcBorders>
              <w:left w:val="single" w:sz="8" w:space="0" w:color="auto"/>
              <w:bottom w:val="single" w:sz="4" w:space="0" w:color="auto"/>
              <w:right w:val="single" w:sz="8" w:space="0" w:color="auto"/>
            </w:tcBorders>
            <w:shd w:val="clear" w:color="auto" w:fill="auto"/>
            <w:vAlign w:val="center"/>
          </w:tcPr>
          <w:p w14:paraId="0578B3CE" w14:textId="77777777" w:rsidR="003C0783" w:rsidRPr="008A2B30" w:rsidRDefault="003C0783" w:rsidP="003321E9">
            <w:pPr>
              <w:spacing w:after="0"/>
              <w:jc w:val="center"/>
              <w:rPr>
                <w:rFonts w:ascii="Calibri" w:hAnsi="Calibri" w:cs="Calibri"/>
                <w:color w:val="000000"/>
                <w:sz w:val="20"/>
                <w:szCs w:val="20"/>
                <w:lang w:eastAsia="en-GB"/>
              </w:rPr>
            </w:pPr>
          </w:p>
        </w:tc>
        <w:tc>
          <w:tcPr>
            <w:tcW w:w="487" w:type="dxa"/>
            <w:vMerge/>
            <w:tcBorders>
              <w:left w:val="single" w:sz="8" w:space="0" w:color="auto"/>
              <w:bottom w:val="single" w:sz="4" w:space="0" w:color="auto"/>
              <w:right w:val="single" w:sz="8" w:space="0" w:color="auto"/>
            </w:tcBorders>
            <w:shd w:val="clear" w:color="auto" w:fill="auto"/>
            <w:vAlign w:val="center"/>
          </w:tcPr>
          <w:p w14:paraId="0296ABD3" w14:textId="77777777" w:rsidR="003C0783" w:rsidRPr="008A2B30" w:rsidRDefault="003C0783" w:rsidP="003321E9">
            <w:pPr>
              <w:spacing w:after="0"/>
              <w:jc w:val="center"/>
              <w:rPr>
                <w:rFonts w:ascii="Calibri" w:hAnsi="Calibri" w:cs="Calibri"/>
                <w:color w:val="000000"/>
                <w:sz w:val="20"/>
                <w:szCs w:val="20"/>
                <w:lang w:eastAsia="en-GB"/>
              </w:rPr>
            </w:pPr>
          </w:p>
        </w:tc>
        <w:tc>
          <w:tcPr>
            <w:tcW w:w="1507" w:type="dxa"/>
            <w:vMerge/>
            <w:tcBorders>
              <w:left w:val="single" w:sz="8" w:space="0" w:color="auto"/>
              <w:bottom w:val="single" w:sz="4" w:space="0" w:color="auto"/>
              <w:right w:val="single" w:sz="8" w:space="0" w:color="auto"/>
            </w:tcBorders>
            <w:shd w:val="clear" w:color="auto" w:fill="auto"/>
            <w:vAlign w:val="center"/>
            <w:hideMark/>
          </w:tcPr>
          <w:p w14:paraId="694A63CA" w14:textId="77777777" w:rsidR="003C0783" w:rsidRPr="008A2B30" w:rsidRDefault="003C0783" w:rsidP="003321E9">
            <w:pPr>
              <w:spacing w:after="0"/>
              <w:rPr>
                <w:rFonts w:cs="Arial"/>
                <w:color w:val="000000"/>
                <w:szCs w:val="22"/>
                <w:lang w:eastAsia="en-GB"/>
              </w:rPr>
            </w:pPr>
          </w:p>
        </w:tc>
        <w:tc>
          <w:tcPr>
            <w:tcW w:w="1115" w:type="dxa"/>
            <w:tcBorders>
              <w:top w:val="nil"/>
              <w:left w:val="nil"/>
              <w:bottom w:val="single" w:sz="4" w:space="0" w:color="auto"/>
              <w:right w:val="single" w:sz="8" w:space="0" w:color="auto"/>
            </w:tcBorders>
            <w:shd w:val="clear" w:color="auto" w:fill="auto"/>
            <w:vAlign w:val="center"/>
            <w:hideMark/>
          </w:tcPr>
          <w:p w14:paraId="65E327AE"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single" w:sz="4" w:space="0" w:color="auto"/>
              <w:left w:val="nil"/>
              <w:bottom w:val="single" w:sz="4" w:space="0" w:color="auto"/>
              <w:right w:val="single" w:sz="8" w:space="0" w:color="auto"/>
            </w:tcBorders>
            <w:shd w:val="clear" w:color="auto" w:fill="auto"/>
            <w:vAlign w:val="center"/>
            <w:hideMark/>
          </w:tcPr>
          <w:p w14:paraId="5676333F" w14:textId="77777777" w:rsidR="003C0783" w:rsidRPr="008A2B30" w:rsidRDefault="003C0783" w:rsidP="003321E9">
            <w:pPr>
              <w:spacing w:after="0"/>
              <w:rPr>
                <w:rFonts w:cs="Arial"/>
                <w:color w:val="000000"/>
                <w:sz w:val="16"/>
                <w:szCs w:val="16"/>
                <w:lang w:eastAsia="en-GB"/>
              </w:rPr>
            </w:pPr>
            <w:r w:rsidRPr="00035222">
              <w:rPr>
                <w:rFonts w:cs="Arial"/>
                <w:color w:val="000000"/>
                <w:sz w:val="16"/>
                <w:szCs w:val="16"/>
                <w:lang w:eastAsia="en-GB"/>
              </w:rPr>
              <w:t>74200 Audio/visual and print</w:t>
            </w:r>
            <w:r>
              <w:rPr>
                <w:rFonts w:cs="Arial"/>
                <w:color w:val="000000"/>
                <w:sz w:val="16"/>
                <w:szCs w:val="16"/>
                <w:lang w:eastAsia="en-GB"/>
              </w:rPr>
              <w:t xml:space="preserve"> </w:t>
            </w:r>
            <w:proofErr w:type="spellStart"/>
            <w:proofErr w:type="gramStart"/>
            <w:r w:rsidRPr="00035222">
              <w:rPr>
                <w:rFonts w:cs="Arial"/>
                <w:color w:val="000000"/>
                <w:sz w:val="16"/>
                <w:szCs w:val="16"/>
                <w:lang w:eastAsia="en-GB"/>
              </w:rPr>
              <w:t>prod.costs</w:t>
            </w:r>
            <w:proofErr w:type="spellEnd"/>
            <w:proofErr w:type="gramEnd"/>
          </w:p>
        </w:tc>
        <w:tc>
          <w:tcPr>
            <w:tcW w:w="1104" w:type="dxa"/>
            <w:tcBorders>
              <w:top w:val="nil"/>
              <w:left w:val="nil"/>
              <w:bottom w:val="single" w:sz="4" w:space="0" w:color="auto"/>
              <w:right w:val="single" w:sz="4" w:space="0" w:color="auto"/>
            </w:tcBorders>
            <w:shd w:val="clear" w:color="auto" w:fill="auto"/>
            <w:vAlign w:val="center"/>
          </w:tcPr>
          <w:p w14:paraId="0F98ED74"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260 Eur</w:t>
            </w:r>
          </w:p>
        </w:tc>
        <w:tc>
          <w:tcPr>
            <w:tcW w:w="988" w:type="dxa"/>
            <w:tcBorders>
              <w:top w:val="nil"/>
              <w:left w:val="single" w:sz="4" w:space="0" w:color="auto"/>
              <w:bottom w:val="single" w:sz="4" w:space="0" w:color="auto"/>
              <w:right w:val="single" w:sz="8" w:space="0" w:color="auto"/>
            </w:tcBorders>
            <w:shd w:val="clear" w:color="auto" w:fill="auto"/>
            <w:vAlign w:val="center"/>
          </w:tcPr>
          <w:p w14:paraId="78DA2E63" w14:textId="77777777" w:rsidR="003C0783" w:rsidRPr="008A2B30" w:rsidRDefault="003C0783" w:rsidP="003321E9">
            <w:pPr>
              <w:spacing w:after="0"/>
              <w:rPr>
                <w:rFonts w:cs="Arial"/>
                <w:color w:val="000000"/>
                <w:sz w:val="16"/>
                <w:szCs w:val="16"/>
                <w:lang w:eastAsia="en-GB"/>
              </w:rPr>
            </w:pPr>
          </w:p>
        </w:tc>
      </w:tr>
      <w:tr w:rsidR="003C0783" w:rsidRPr="008A2B30" w14:paraId="4F76872C" w14:textId="77777777" w:rsidTr="003321E9">
        <w:trPr>
          <w:trHeight w:val="144"/>
        </w:trPr>
        <w:tc>
          <w:tcPr>
            <w:tcW w:w="2588" w:type="dxa"/>
            <w:vMerge/>
            <w:tcBorders>
              <w:left w:val="single" w:sz="8" w:space="0" w:color="auto"/>
              <w:right w:val="single" w:sz="4" w:space="0" w:color="auto"/>
            </w:tcBorders>
            <w:shd w:val="clear" w:color="auto" w:fill="auto"/>
          </w:tcPr>
          <w:p w14:paraId="609C8F54" w14:textId="77777777" w:rsidR="003C0783" w:rsidRPr="008A2B30" w:rsidRDefault="003C0783" w:rsidP="003321E9">
            <w:pPr>
              <w:spacing w:after="0"/>
              <w:jc w:val="left"/>
              <w:rPr>
                <w:rFonts w:ascii="Calibri" w:hAnsi="Calibri" w:cs="Calibri"/>
                <w:color w:val="000000"/>
                <w:szCs w:val="22"/>
                <w:lang w:eastAsia="en-GB"/>
              </w:rPr>
            </w:pPr>
          </w:p>
        </w:tc>
        <w:tc>
          <w:tcPr>
            <w:tcW w:w="3629" w:type="dxa"/>
            <w:gridSpan w:val="2"/>
            <w:vMerge w:val="restart"/>
            <w:tcBorders>
              <w:top w:val="single" w:sz="4" w:space="0" w:color="auto"/>
              <w:left w:val="single" w:sz="4" w:space="0" w:color="auto"/>
              <w:right w:val="single" w:sz="4" w:space="0" w:color="auto"/>
            </w:tcBorders>
          </w:tcPr>
          <w:p w14:paraId="713383F2" w14:textId="77777777" w:rsidR="003C0783" w:rsidRDefault="003C0783" w:rsidP="003321E9">
            <w:pPr>
              <w:spacing w:after="0"/>
              <w:jc w:val="left"/>
              <w:rPr>
                <w:iCs/>
                <w:sz w:val="18"/>
                <w:szCs w:val="28"/>
              </w:rPr>
            </w:pPr>
            <w:r>
              <w:rPr>
                <w:iCs/>
                <w:sz w:val="18"/>
                <w:szCs w:val="28"/>
              </w:rPr>
              <w:t>2.1 Design of programmes</w:t>
            </w:r>
          </w:p>
          <w:p w14:paraId="6059D379" w14:textId="77777777" w:rsidR="003C0783" w:rsidRDefault="003C0783" w:rsidP="003321E9">
            <w:pPr>
              <w:spacing w:after="0"/>
              <w:jc w:val="left"/>
              <w:rPr>
                <w:iCs/>
                <w:sz w:val="18"/>
                <w:szCs w:val="28"/>
              </w:rPr>
            </w:pPr>
          </w:p>
          <w:p w14:paraId="7112ACD5" w14:textId="77777777" w:rsidR="003C0783" w:rsidRPr="008A2B30" w:rsidRDefault="003C0783" w:rsidP="003321E9">
            <w:pPr>
              <w:spacing w:after="0"/>
              <w:jc w:val="left"/>
              <w:rPr>
                <w:rFonts w:cs="Arial"/>
                <w:color w:val="000000"/>
                <w:sz w:val="20"/>
                <w:szCs w:val="20"/>
                <w:lang w:eastAsia="en-GB"/>
              </w:rPr>
            </w:pPr>
            <w:r w:rsidRPr="003C2449">
              <w:rPr>
                <w:iCs/>
                <w:sz w:val="18"/>
                <w:szCs w:val="28"/>
              </w:rPr>
              <w:lastRenderedPageBreak/>
              <w:t>Design of innovative programs for the empowerment of girls and boys at the local level through participatory workshops</w:t>
            </w:r>
          </w:p>
        </w:tc>
        <w:tc>
          <w:tcPr>
            <w:tcW w:w="537" w:type="dxa"/>
            <w:vMerge w:val="restart"/>
            <w:tcBorders>
              <w:top w:val="single" w:sz="4" w:space="0" w:color="auto"/>
              <w:left w:val="single" w:sz="4" w:space="0" w:color="auto"/>
              <w:right w:val="single" w:sz="8" w:space="0" w:color="auto"/>
            </w:tcBorders>
            <w:shd w:val="clear" w:color="auto" w:fill="auto"/>
            <w:vAlign w:val="center"/>
          </w:tcPr>
          <w:p w14:paraId="747D6C73" w14:textId="77777777" w:rsidR="003C0783" w:rsidRDefault="003C0783" w:rsidP="003321E9">
            <w:pPr>
              <w:spacing w:after="0"/>
              <w:jc w:val="center"/>
              <w:rPr>
                <w:rFonts w:ascii="Calibri" w:hAnsi="Calibri" w:cs="Calibri"/>
                <w:color w:val="000000"/>
                <w:sz w:val="20"/>
                <w:szCs w:val="20"/>
                <w:lang w:val="en-US" w:eastAsia="en-GB"/>
              </w:rPr>
            </w:pPr>
            <w:r>
              <w:rPr>
                <w:rFonts w:ascii="Calibri" w:hAnsi="Calibri" w:cs="Calibri"/>
                <w:color w:val="000000"/>
                <w:sz w:val="20"/>
                <w:szCs w:val="20"/>
                <w:lang w:val="en-US" w:eastAsia="en-GB"/>
              </w:rPr>
              <w:lastRenderedPageBreak/>
              <w:t>X</w:t>
            </w:r>
          </w:p>
          <w:p w14:paraId="0AB66866" w14:textId="77777777" w:rsidR="003C0783" w:rsidRDefault="003C0783" w:rsidP="003321E9">
            <w:pPr>
              <w:spacing w:after="0"/>
              <w:jc w:val="center"/>
              <w:rPr>
                <w:rFonts w:ascii="Calibri" w:hAnsi="Calibri" w:cs="Calibri"/>
                <w:color w:val="000000"/>
                <w:sz w:val="20"/>
                <w:szCs w:val="20"/>
                <w:lang w:eastAsia="en-GB"/>
              </w:rPr>
            </w:pPr>
          </w:p>
          <w:p w14:paraId="12CFC4D5" w14:textId="77777777" w:rsidR="003C0783" w:rsidRPr="008A2B30" w:rsidRDefault="003C0783" w:rsidP="003321E9">
            <w:pPr>
              <w:spacing w:after="0"/>
              <w:jc w:val="center"/>
              <w:rPr>
                <w:rFonts w:ascii="Calibri" w:hAnsi="Calibri" w:cs="Calibri"/>
                <w:color w:val="000000"/>
                <w:sz w:val="20"/>
                <w:szCs w:val="20"/>
                <w:lang w:eastAsia="en-GB"/>
              </w:rPr>
            </w:pPr>
            <w:r>
              <w:rPr>
                <w:rFonts w:ascii="Calibri" w:hAnsi="Calibri" w:cs="Calibri"/>
                <w:color w:val="000000"/>
                <w:sz w:val="20"/>
                <w:szCs w:val="20"/>
                <w:lang w:eastAsia="en-GB"/>
              </w:rPr>
              <w:t>X</w:t>
            </w:r>
          </w:p>
          <w:p w14:paraId="47BEE690" w14:textId="77777777" w:rsidR="003C0783" w:rsidRDefault="003C0783" w:rsidP="003321E9">
            <w:pPr>
              <w:spacing w:after="0"/>
              <w:jc w:val="right"/>
              <w:rPr>
                <w:rFonts w:ascii="Calibri" w:hAnsi="Calibri" w:cs="Calibri"/>
                <w:color w:val="000000"/>
                <w:sz w:val="20"/>
                <w:szCs w:val="20"/>
                <w:lang w:val="en-US" w:eastAsia="en-GB"/>
              </w:rPr>
            </w:pPr>
          </w:p>
          <w:p w14:paraId="019FEB39" w14:textId="77777777" w:rsidR="003C0783" w:rsidRDefault="003C0783" w:rsidP="003321E9">
            <w:pPr>
              <w:spacing w:after="0"/>
              <w:jc w:val="right"/>
              <w:rPr>
                <w:rFonts w:ascii="Calibri" w:hAnsi="Calibri" w:cs="Calibri"/>
                <w:color w:val="000000"/>
                <w:sz w:val="20"/>
                <w:szCs w:val="20"/>
                <w:lang w:val="en-US" w:eastAsia="en-GB"/>
              </w:rPr>
            </w:pPr>
            <w:r>
              <w:rPr>
                <w:rFonts w:ascii="Calibri" w:hAnsi="Calibri" w:cs="Calibri"/>
                <w:color w:val="000000"/>
                <w:sz w:val="20"/>
                <w:szCs w:val="20"/>
                <w:lang w:val="en-US" w:eastAsia="en-GB"/>
              </w:rPr>
              <w:t>X</w:t>
            </w:r>
          </w:p>
          <w:p w14:paraId="6F0F9311" w14:textId="77777777" w:rsidR="003C0783" w:rsidRPr="008A2B30" w:rsidRDefault="003C0783" w:rsidP="003321E9">
            <w:pPr>
              <w:spacing w:after="0"/>
              <w:jc w:val="center"/>
              <w:rPr>
                <w:rFonts w:ascii="Calibri" w:hAnsi="Calibri" w:cs="Calibri"/>
                <w:color w:val="000000"/>
                <w:sz w:val="20"/>
                <w:szCs w:val="20"/>
                <w:lang w:eastAsia="en-GB"/>
              </w:rPr>
            </w:pPr>
          </w:p>
        </w:tc>
        <w:tc>
          <w:tcPr>
            <w:tcW w:w="537" w:type="dxa"/>
            <w:vMerge w:val="restart"/>
            <w:tcBorders>
              <w:top w:val="single" w:sz="4" w:space="0" w:color="auto"/>
              <w:left w:val="single" w:sz="8" w:space="0" w:color="auto"/>
              <w:right w:val="single" w:sz="8" w:space="0" w:color="auto"/>
            </w:tcBorders>
            <w:shd w:val="clear" w:color="auto" w:fill="auto"/>
            <w:vAlign w:val="center"/>
          </w:tcPr>
          <w:p w14:paraId="4389D735" w14:textId="77777777" w:rsidR="003C0783" w:rsidRDefault="003C0783" w:rsidP="003321E9">
            <w:pPr>
              <w:spacing w:after="0"/>
              <w:jc w:val="center"/>
              <w:rPr>
                <w:rFonts w:ascii="Calibri" w:hAnsi="Calibri" w:cs="Calibri"/>
                <w:color w:val="000000"/>
                <w:sz w:val="20"/>
                <w:szCs w:val="20"/>
                <w:lang w:val="en-US" w:eastAsia="en-GB"/>
              </w:rPr>
            </w:pPr>
            <w:r>
              <w:rPr>
                <w:rFonts w:ascii="Calibri" w:hAnsi="Calibri" w:cs="Calibri"/>
                <w:color w:val="000000"/>
                <w:sz w:val="20"/>
                <w:szCs w:val="20"/>
                <w:lang w:val="en-US" w:eastAsia="en-GB"/>
              </w:rPr>
              <w:lastRenderedPageBreak/>
              <w:t>X</w:t>
            </w:r>
          </w:p>
          <w:p w14:paraId="1A11DE27" w14:textId="77777777" w:rsidR="003C0783" w:rsidRDefault="003C0783" w:rsidP="003321E9">
            <w:pPr>
              <w:spacing w:after="0"/>
              <w:jc w:val="center"/>
              <w:rPr>
                <w:rFonts w:ascii="Calibri" w:hAnsi="Calibri" w:cs="Calibri"/>
                <w:color w:val="000000"/>
                <w:sz w:val="20"/>
                <w:szCs w:val="20"/>
                <w:lang w:eastAsia="en-GB"/>
              </w:rPr>
            </w:pPr>
          </w:p>
          <w:p w14:paraId="3A84461A" w14:textId="77777777" w:rsidR="003C0783" w:rsidRPr="008A2B30" w:rsidRDefault="003C0783" w:rsidP="003321E9">
            <w:pPr>
              <w:spacing w:after="0"/>
              <w:jc w:val="center"/>
              <w:rPr>
                <w:rFonts w:ascii="Calibri" w:hAnsi="Calibri" w:cs="Calibri"/>
                <w:color w:val="000000"/>
                <w:sz w:val="20"/>
                <w:szCs w:val="20"/>
                <w:lang w:eastAsia="en-GB"/>
              </w:rPr>
            </w:pPr>
            <w:r>
              <w:rPr>
                <w:rFonts w:ascii="Calibri" w:hAnsi="Calibri" w:cs="Calibri"/>
                <w:color w:val="000000"/>
                <w:sz w:val="20"/>
                <w:szCs w:val="20"/>
                <w:lang w:eastAsia="en-GB"/>
              </w:rPr>
              <w:t>X</w:t>
            </w:r>
          </w:p>
          <w:p w14:paraId="7F82154E" w14:textId="77777777" w:rsidR="003C0783" w:rsidRDefault="003C0783" w:rsidP="003321E9">
            <w:pPr>
              <w:spacing w:after="0"/>
              <w:jc w:val="right"/>
              <w:rPr>
                <w:rFonts w:ascii="Calibri" w:hAnsi="Calibri" w:cs="Calibri"/>
                <w:color w:val="000000"/>
                <w:sz w:val="20"/>
                <w:szCs w:val="20"/>
                <w:lang w:val="en-US" w:eastAsia="en-GB"/>
              </w:rPr>
            </w:pPr>
          </w:p>
          <w:p w14:paraId="3C784494" w14:textId="77777777" w:rsidR="003C0783" w:rsidRPr="008A2B30" w:rsidRDefault="003C0783" w:rsidP="003321E9">
            <w:pPr>
              <w:spacing w:after="0"/>
              <w:jc w:val="right"/>
              <w:rPr>
                <w:rFonts w:ascii="Calibri" w:hAnsi="Calibri" w:cs="Calibri"/>
                <w:color w:val="000000"/>
                <w:sz w:val="20"/>
                <w:szCs w:val="20"/>
                <w:lang w:eastAsia="en-GB"/>
              </w:rPr>
            </w:pPr>
            <w:r>
              <w:rPr>
                <w:rFonts w:ascii="Calibri" w:hAnsi="Calibri" w:cs="Calibri"/>
                <w:color w:val="000000"/>
                <w:sz w:val="20"/>
                <w:szCs w:val="20"/>
                <w:lang w:val="en-US" w:eastAsia="en-GB"/>
              </w:rPr>
              <w:t>X</w:t>
            </w:r>
          </w:p>
        </w:tc>
        <w:tc>
          <w:tcPr>
            <w:tcW w:w="412" w:type="dxa"/>
            <w:vMerge w:val="restart"/>
            <w:tcBorders>
              <w:top w:val="single" w:sz="4" w:space="0" w:color="auto"/>
              <w:left w:val="single" w:sz="8" w:space="0" w:color="auto"/>
              <w:right w:val="single" w:sz="8" w:space="0" w:color="auto"/>
            </w:tcBorders>
            <w:shd w:val="clear" w:color="auto" w:fill="auto"/>
            <w:vAlign w:val="center"/>
          </w:tcPr>
          <w:p w14:paraId="6CEBA353" w14:textId="77777777" w:rsidR="003C0783" w:rsidRPr="008A2B30" w:rsidRDefault="003C0783" w:rsidP="003321E9">
            <w:pPr>
              <w:spacing w:after="0"/>
              <w:jc w:val="center"/>
              <w:rPr>
                <w:rFonts w:ascii="Calibri" w:hAnsi="Calibri" w:cs="Calibri"/>
                <w:color w:val="000000"/>
                <w:sz w:val="20"/>
                <w:szCs w:val="20"/>
                <w:lang w:eastAsia="en-GB"/>
              </w:rPr>
            </w:pPr>
          </w:p>
        </w:tc>
        <w:tc>
          <w:tcPr>
            <w:tcW w:w="487" w:type="dxa"/>
            <w:vMerge w:val="restart"/>
            <w:tcBorders>
              <w:top w:val="single" w:sz="4" w:space="0" w:color="auto"/>
              <w:left w:val="single" w:sz="8" w:space="0" w:color="auto"/>
              <w:right w:val="single" w:sz="8" w:space="0" w:color="auto"/>
            </w:tcBorders>
            <w:shd w:val="clear" w:color="auto" w:fill="auto"/>
            <w:vAlign w:val="center"/>
          </w:tcPr>
          <w:p w14:paraId="26E5A4E2" w14:textId="77777777" w:rsidR="003C0783" w:rsidRPr="008A2B30" w:rsidRDefault="003C0783" w:rsidP="003321E9">
            <w:pPr>
              <w:spacing w:after="0"/>
              <w:jc w:val="center"/>
              <w:rPr>
                <w:rFonts w:ascii="Calibri" w:hAnsi="Calibri" w:cs="Calibri"/>
                <w:color w:val="000000"/>
                <w:sz w:val="20"/>
                <w:szCs w:val="20"/>
                <w:lang w:eastAsia="en-GB"/>
              </w:rPr>
            </w:pPr>
          </w:p>
        </w:tc>
        <w:tc>
          <w:tcPr>
            <w:tcW w:w="1507" w:type="dxa"/>
            <w:vMerge w:val="restart"/>
            <w:tcBorders>
              <w:top w:val="single" w:sz="4" w:space="0" w:color="auto"/>
              <w:left w:val="single" w:sz="8" w:space="0" w:color="auto"/>
              <w:right w:val="single" w:sz="8" w:space="0" w:color="auto"/>
            </w:tcBorders>
            <w:shd w:val="clear" w:color="auto" w:fill="auto"/>
            <w:vAlign w:val="center"/>
          </w:tcPr>
          <w:p w14:paraId="52F34426" w14:textId="77777777" w:rsidR="003C0783" w:rsidRPr="008A2B30" w:rsidRDefault="003C0783" w:rsidP="003321E9">
            <w:pPr>
              <w:spacing w:after="0"/>
              <w:rPr>
                <w:rFonts w:cs="Arial"/>
                <w:color w:val="000000"/>
                <w:szCs w:val="22"/>
                <w:lang w:eastAsia="en-GB"/>
              </w:rPr>
            </w:pPr>
          </w:p>
        </w:tc>
        <w:tc>
          <w:tcPr>
            <w:tcW w:w="1115" w:type="dxa"/>
            <w:tcBorders>
              <w:top w:val="single" w:sz="4" w:space="0" w:color="auto"/>
              <w:left w:val="nil"/>
              <w:bottom w:val="single" w:sz="4" w:space="0" w:color="auto"/>
              <w:right w:val="single" w:sz="8" w:space="0" w:color="auto"/>
            </w:tcBorders>
            <w:shd w:val="clear" w:color="auto" w:fill="auto"/>
            <w:vAlign w:val="center"/>
          </w:tcPr>
          <w:p w14:paraId="598A3BAC"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30071</w:t>
            </w:r>
          </w:p>
          <w:p w14:paraId="27201578" w14:textId="77777777" w:rsidR="003C0783" w:rsidRDefault="003C0783" w:rsidP="003321E9">
            <w:pPr>
              <w:spacing w:after="0"/>
              <w:rPr>
                <w:rFonts w:cs="Arial"/>
                <w:color w:val="000000"/>
                <w:sz w:val="16"/>
                <w:szCs w:val="16"/>
                <w:lang w:eastAsia="en-GB"/>
              </w:rPr>
            </w:pPr>
          </w:p>
        </w:tc>
        <w:tc>
          <w:tcPr>
            <w:tcW w:w="2277" w:type="dxa"/>
            <w:tcBorders>
              <w:top w:val="single" w:sz="4" w:space="0" w:color="auto"/>
              <w:left w:val="nil"/>
              <w:bottom w:val="single" w:sz="4" w:space="0" w:color="auto"/>
              <w:right w:val="single" w:sz="8" w:space="0" w:color="auto"/>
            </w:tcBorders>
            <w:shd w:val="clear" w:color="auto" w:fill="auto"/>
            <w:vAlign w:val="center"/>
          </w:tcPr>
          <w:p w14:paraId="14E46A39" w14:textId="77777777" w:rsidR="003C0783" w:rsidRPr="009A3777" w:rsidRDefault="003C0783" w:rsidP="003321E9">
            <w:pPr>
              <w:jc w:val="left"/>
              <w:rPr>
                <w:rFonts w:cs="Arial"/>
                <w:color w:val="000000"/>
                <w:sz w:val="16"/>
                <w:szCs w:val="16"/>
                <w:lang w:eastAsia="en-GB"/>
              </w:rPr>
            </w:pPr>
            <w:r w:rsidRPr="009A3777">
              <w:rPr>
                <w:rFonts w:cs="Arial"/>
                <w:color w:val="000000"/>
                <w:sz w:val="16"/>
                <w:szCs w:val="16"/>
                <w:lang w:eastAsia="en-GB"/>
              </w:rPr>
              <w:t>71300</w:t>
            </w:r>
            <w:r>
              <w:rPr>
                <w:rFonts w:cs="Arial"/>
                <w:color w:val="000000"/>
                <w:sz w:val="16"/>
                <w:szCs w:val="16"/>
                <w:lang w:eastAsia="en-GB"/>
              </w:rPr>
              <w:t xml:space="preserve"> L</w:t>
            </w:r>
            <w:r w:rsidRPr="009A3777">
              <w:rPr>
                <w:rFonts w:cs="Arial"/>
                <w:color w:val="000000"/>
                <w:sz w:val="16"/>
                <w:szCs w:val="16"/>
                <w:lang w:eastAsia="en-GB"/>
              </w:rPr>
              <w:t>ocal consultant</w:t>
            </w:r>
            <w:r>
              <w:rPr>
                <w:rFonts w:cs="Arial"/>
                <w:color w:val="000000"/>
                <w:sz w:val="16"/>
                <w:szCs w:val="16"/>
                <w:lang w:eastAsia="en-GB"/>
              </w:rPr>
              <w:t>s</w:t>
            </w:r>
          </w:p>
          <w:p w14:paraId="19CBC714" w14:textId="77777777" w:rsidR="003C0783" w:rsidRPr="00035222" w:rsidRDefault="003C0783" w:rsidP="003321E9">
            <w:pPr>
              <w:jc w:val="left"/>
              <w:rPr>
                <w:rFonts w:cs="Arial"/>
                <w:color w:val="000000"/>
                <w:sz w:val="16"/>
                <w:szCs w:val="16"/>
                <w:lang w:eastAsia="en-GB"/>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39A110D9"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1,380 Eur</w:t>
            </w:r>
          </w:p>
        </w:tc>
        <w:tc>
          <w:tcPr>
            <w:tcW w:w="988" w:type="dxa"/>
            <w:tcBorders>
              <w:top w:val="single" w:sz="4" w:space="0" w:color="auto"/>
              <w:left w:val="single" w:sz="4" w:space="0" w:color="auto"/>
              <w:bottom w:val="single" w:sz="4" w:space="0" w:color="auto"/>
              <w:right w:val="single" w:sz="8" w:space="0" w:color="auto"/>
            </w:tcBorders>
            <w:shd w:val="clear" w:color="auto" w:fill="auto"/>
            <w:vAlign w:val="center"/>
          </w:tcPr>
          <w:p w14:paraId="731032B7"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920 Eur</w:t>
            </w:r>
          </w:p>
        </w:tc>
      </w:tr>
      <w:tr w:rsidR="003C0783" w:rsidRPr="008A2B30" w14:paraId="514B3BF7" w14:textId="77777777" w:rsidTr="003321E9">
        <w:trPr>
          <w:trHeight w:val="180"/>
        </w:trPr>
        <w:tc>
          <w:tcPr>
            <w:tcW w:w="2588" w:type="dxa"/>
            <w:vMerge/>
            <w:tcBorders>
              <w:left w:val="single" w:sz="8" w:space="0" w:color="auto"/>
              <w:right w:val="single" w:sz="4" w:space="0" w:color="auto"/>
            </w:tcBorders>
            <w:shd w:val="clear" w:color="auto" w:fill="auto"/>
          </w:tcPr>
          <w:p w14:paraId="112C8405" w14:textId="77777777" w:rsidR="003C0783" w:rsidRPr="008A2B30" w:rsidRDefault="003C0783" w:rsidP="003321E9">
            <w:pPr>
              <w:spacing w:after="0"/>
              <w:jc w:val="left"/>
              <w:rPr>
                <w:rFonts w:ascii="Calibri" w:hAnsi="Calibri" w:cs="Calibri"/>
                <w:color w:val="000000"/>
                <w:szCs w:val="22"/>
                <w:lang w:eastAsia="en-GB"/>
              </w:rPr>
            </w:pPr>
          </w:p>
        </w:tc>
        <w:tc>
          <w:tcPr>
            <w:tcW w:w="3629" w:type="dxa"/>
            <w:gridSpan w:val="2"/>
            <w:vMerge/>
            <w:tcBorders>
              <w:top w:val="single" w:sz="4" w:space="0" w:color="auto"/>
              <w:left w:val="single" w:sz="4" w:space="0" w:color="auto"/>
              <w:right w:val="single" w:sz="4" w:space="0" w:color="auto"/>
            </w:tcBorders>
          </w:tcPr>
          <w:p w14:paraId="73D16FE8" w14:textId="77777777" w:rsidR="003C0783" w:rsidRPr="008A2B30" w:rsidRDefault="003C0783" w:rsidP="003321E9">
            <w:pPr>
              <w:spacing w:after="0"/>
              <w:jc w:val="left"/>
              <w:rPr>
                <w:rFonts w:cs="Arial"/>
                <w:color w:val="000000"/>
                <w:sz w:val="20"/>
                <w:szCs w:val="20"/>
                <w:lang w:eastAsia="en-GB"/>
              </w:rPr>
            </w:pPr>
          </w:p>
        </w:tc>
        <w:tc>
          <w:tcPr>
            <w:tcW w:w="537" w:type="dxa"/>
            <w:vMerge/>
            <w:tcBorders>
              <w:top w:val="single" w:sz="4" w:space="0" w:color="auto"/>
              <w:left w:val="single" w:sz="4" w:space="0" w:color="auto"/>
              <w:right w:val="single" w:sz="8" w:space="0" w:color="auto"/>
            </w:tcBorders>
            <w:shd w:val="clear" w:color="auto" w:fill="auto"/>
            <w:vAlign w:val="center"/>
          </w:tcPr>
          <w:p w14:paraId="44BF0B0C" w14:textId="77777777" w:rsidR="003C0783" w:rsidRPr="008A2B30" w:rsidRDefault="003C0783" w:rsidP="003321E9">
            <w:pPr>
              <w:spacing w:after="0"/>
              <w:jc w:val="center"/>
              <w:rPr>
                <w:rFonts w:ascii="Calibri" w:hAnsi="Calibri" w:cs="Calibri"/>
                <w:color w:val="000000"/>
                <w:sz w:val="20"/>
                <w:szCs w:val="20"/>
                <w:lang w:eastAsia="en-GB"/>
              </w:rPr>
            </w:pPr>
          </w:p>
        </w:tc>
        <w:tc>
          <w:tcPr>
            <w:tcW w:w="537" w:type="dxa"/>
            <w:vMerge/>
            <w:tcBorders>
              <w:top w:val="single" w:sz="4" w:space="0" w:color="auto"/>
              <w:left w:val="single" w:sz="8" w:space="0" w:color="auto"/>
              <w:right w:val="single" w:sz="8" w:space="0" w:color="auto"/>
            </w:tcBorders>
            <w:shd w:val="clear" w:color="auto" w:fill="auto"/>
            <w:vAlign w:val="center"/>
          </w:tcPr>
          <w:p w14:paraId="70179742" w14:textId="77777777" w:rsidR="003C0783" w:rsidRDefault="003C0783" w:rsidP="003321E9">
            <w:pPr>
              <w:spacing w:after="0"/>
              <w:jc w:val="right"/>
              <w:rPr>
                <w:rFonts w:ascii="Calibri" w:hAnsi="Calibri" w:cs="Calibri"/>
                <w:color w:val="000000"/>
                <w:sz w:val="20"/>
                <w:szCs w:val="20"/>
                <w:lang w:val="en-US" w:eastAsia="en-GB"/>
              </w:rPr>
            </w:pPr>
          </w:p>
        </w:tc>
        <w:tc>
          <w:tcPr>
            <w:tcW w:w="412" w:type="dxa"/>
            <w:vMerge/>
            <w:tcBorders>
              <w:top w:val="single" w:sz="4" w:space="0" w:color="auto"/>
              <w:left w:val="single" w:sz="8" w:space="0" w:color="auto"/>
              <w:right w:val="single" w:sz="8" w:space="0" w:color="auto"/>
            </w:tcBorders>
            <w:shd w:val="clear" w:color="auto" w:fill="auto"/>
            <w:vAlign w:val="center"/>
          </w:tcPr>
          <w:p w14:paraId="5412BF41" w14:textId="77777777" w:rsidR="003C0783" w:rsidRPr="008A2B30" w:rsidRDefault="003C0783" w:rsidP="003321E9">
            <w:pPr>
              <w:spacing w:after="0"/>
              <w:jc w:val="center"/>
              <w:rPr>
                <w:rFonts w:ascii="Calibri" w:hAnsi="Calibri" w:cs="Calibri"/>
                <w:color w:val="000000"/>
                <w:sz w:val="20"/>
                <w:szCs w:val="20"/>
                <w:lang w:eastAsia="en-GB"/>
              </w:rPr>
            </w:pPr>
          </w:p>
        </w:tc>
        <w:tc>
          <w:tcPr>
            <w:tcW w:w="487" w:type="dxa"/>
            <w:vMerge/>
            <w:tcBorders>
              <w:top w:val="single" w:sz="4" w:space="0" w:color="auto"/>
              <w:left w:val="single" w:sz="8" w:space="0" w:color="auto"/>
              <w:right w:val="single" w:sz="8" w:space="0" w:color="auto"/>
            </w:tcBorders>
            <w:shd w:val="clear" w:color="auto" w:fill="auto"/>
            <w:vAlign w:val="center"/>
          </w:tcPr>
          <w:p w14:paraId="6E3FF940" w14:textId="77777777" w:rsidR="003C0783" w:rsidRPr="008A2B30" w:rsidRDefault="003C0783" w:rsidP="003321E9">
            <w:pPr>
              <w:spacing w:after="0"/>
              <w:jc w:val="center"/>
              <w:rPr>
                <w:rFonts w:ascii="Calibri" w:hAnsi="Calibri" w:cs="Calibri"/>
                <w:color w:val="000000"/>
                <w:sz w:val="20"/>
                <w:szCs w:val="20"/>
                <w:lang w:eastAsia="en-GB"/>
              </w:rPr>
            </w:pPr>
          </w:p>
        </w:tc>
        <w:tc>
          <w:tcPr>
            <w:tcW w:w="1507" w:type="dxa"/>
            <w:vMerge/>
            <w:tcBorders>
              <w:top w:val="single" w:sz="4" w:space="0" w:color="auto"/>
              <w:left w:val="single" w:sz="8" w:space="0" w:color="auto"/>
              <w:right w:val="single" w:sz="8" w:space="0" w:color="auto"/>
            </w:tcBorders>
            <w:shd w:val="clear" w:color="auto" w:fill="auto"/>
            <w:vAlign w:val="center"/>
          </w:tcPr>
          <w:p w14:paraId="274A07E2" w14:textId="77777777" w:rsidR="003C0783" w:rsidRPr="008A2B30" w:rsidRDefault="003C0783" w:rsidP="003321E9">
            <w:pPr>
              <w:spacing w:after="0"/>
              <w:rPr>
                <w:rFonts w:cs="Arial"/>
                <w:color w:val="000000"/>
                <w:szCs w:val="22"/>
                <w:lang w:eastAsia="en-GB"/>
              </w:rPr>
            </w:pPr>
          </w:p>
        </w:tc>
        <w:tc>
          <w:tcPr>
            <w:tcW w:w="1115" w:type="dxa"/>
            <w:tcBorders>
              <w:top w:val="single" w:sz="4" w:space="0" w:color="auto"/>
              <w:left w:val="nil"/>
              <w:bottom w:val="single" w:sz="4" w:space="0" w:color="auto"/>
              <w:right w:val="single" w:sz="8" w:space="0" w:color="auto"/>
            </w:tcBorders>
            <w:shd w:val="clear" w:color="auto" w:fill="auto"/>
            <w:vAlign w:val="center"/>
          </w:tcPr>
          <w:p w14:paraId="5E1D37DA"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30071</w:t>
            </w:r>
          </w:p>
          <w:p w14:paraId="21F47C5D" w14:textId="77777777" w:rsidR="003C0783" w:rsidRDefault="003C0783" w:rsidP="003321E9">
            <w:pPr>
              <w:spacing w:after="0"/>
              <w:rPr>
                <w:rFonts w:cs="Arial"/>
                <w:color w:val="000000"/>
                <w:sz w:val="16"/>
                <w:szCs w:val="16"/>
                <w:lang w:eastAsia="en-GB"/>
              </w:rPr>
            </w:pPr>
          </w:p>
        </w:tc>
        <w:tc>
          <w:tcPr>
            <w:tcW w:w="2277" w:type="dxa"/>
            <w:tcBorders>
              <w:top w:val="single" w:sz="4" w:space="0" w:color="auto"/>
              <w:left w:val="nil"/>
              <w:bottom w:val="single" w:sz="4" w:space="0" w:color="auto"/>
              <w:right w:val="single" w:sz="8" w:space="0" w:color="auto"/>
            </w:tcBorders>
            <w:shd w:val="clear" w:color="auto" w:fill="auto"/>
            <w:vAlign w:val="center"/>
          </w:tcPr>
          <w:p w14:paraId="3B53D147" w14:textId="77777777" w:rsidR="003C0783" w:rsidRPr="00035222" w:rsidRDefault="003C0783" w:rsidP="003321E9">
            <w:pPr>
              <w:jc w:val="left"/>
              <w:rPr>
                <w:rFonts w:cs="Arial"/>
                <w:color w:val="000000"/>
                <w:sz w:val="16"/>
                <w:szCs w:val="16"/>
                <w:lang w:eastAsia="en-GB"/>
              </w:rPr>
            </w:pPr>
            <w:r w:rsidRPr="009A3777">
              <w:rPr>
                <w:rFonts w:cs="Arial"/>
                <w:color w:val="000000"/>
                <w:sz w:val="16"/>
                <w:szCs w:val="16"/>
                <w:lang w:eastAsia="en-GB"/>
              </w:rPr>
              <w:t>75700-</w:t>
            </w:r>
            <w:r w:rsidRPr="00035222">
              <w:rPr>
                <w:rFonts w:cs="Arial"/>
                <w:color w:val="000000"/>
                <w:sz w:val="16"/>
                <w:szCs w:val="16"/>
                <w:lang w:eastAsia="en-GB"/>
              </w:rPr>
              <w:t xml:space="preserve"> training, </w:t>
            </w:r>
            <w:proofErr w:type="gramStart"/>
            <w:r w:rsidRPr="00035222">
              <w:rPr>
                <w:rFonts w:cs="Arial"/>
                <w:color w:val="000000"/>
                <w:sz w:val="16"/>
                <w:szCs w:val="16"/>
                <w:lang w:eastAsia="en-GB"/>
              </w:rPr>
              <w:t>workshops</w:t>
            </w:r>
            <w:proofErr w:type="gramEnd"/>
            <w:r w:rsidRPr="00035222">
              <w:rPr>
                <w:rFonts w:cs="Arial"/>
                <w:color w:val="000000"/>
                <w:sz w:val="16"/>
                <w:szCs w:val="16"/>
                <w:lang w:eastAsia="en-GB"/>
              </w:rPr>
              <w:t xml:space="preserve"> and conferences</w:t>
            </w:r>
          </w:p>
        </w:tc>
        <w:tc>
          <w:tcPr>
            <w:tcW w:w="1104" w:type="dxa"/>
            <w:tcBorders>
              <w:top w:val="single" w:sz="4" w:space="0" w:color="auto"/>
              <w:left w:val="nil"/>
              <w:bottom w:val="single" w:sz="4" w:space="0" w:color="auto"/>
              <w:right w:val="single" w:sz="4" w:space="0" w:color="auto"/>
            </w:tcBorders>
            <w:shd w:val="clear" w:color="auto" w:fill="auto"/>
            <w:vAlign w:val="center"/>
          </w:tcPr>
          <w:p w14:paraId="1990744D" w14:textId="77777777" w:rsidR="003C0783" w:rsidRDefault="003C0783" w:rsidP="003321E9">
            <w:pPr>
              <w:spacing w:after="0"/>
              <w:rPr>
                <w:rFonts w:cs="Arial"/>
                <w:color w:val="000000"/>
                <w:sz w:val="16"/>
                <w:szCs w:val="16"/>
                <w:lang w:eastAsia="en-GB"/>
              </w:rPr>
            </w:pPr>
            <w:r w:rsidRPr="009A3777">
              <w:rPr>
                <w:rFonts w:cs="Arial"/>
                <w:color w:val="000000"/>
                <w:sz w:val="16"/>
                <w:szCs w:val="16"/>
                <w:lang w:eastAsia="en-GB"/>
              </w:rPr>
              <w:t>1,068 Eur</w:t>
            </w:r>
          </w:p>
        </w:tc>
        <w:tc>
          <w:tcPr>
            <w:tcW w:w="988" w:type="dxa"/>
            <w:tcBorders>
              <w:top w:val="single" w:sz="4" w:space="0" w:color="auto"/>
              <w:left w:val="single" w:sz="4" w:space="0" w:color="auto"/>
              <w:bottom w:val="single" w:sz="4" w:space="0" w:color="auto"/>
              <w:right w:val="single" w:sz="8" w:space="0" w:color="auto"/>
            </w:tcBorders>
            <w:shd w:val="clear" w:color="auto" w:fill="auto"/>
            <w:vAlign w:val="center"/>
          </w:tcPr>
          <w:p w14:paraId="55CA69D7"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712 Eur</w:t>
            </w:r>
          </w:p>
        </w:tc>
      </w:tr>
      <w:tr w:rsidR="003C0783" w:rsidRPr="008A2B30" w14:paraId="5971071A" w14:textId="77777777" w:rsidTr="003321E9">
        <w:trPr>
          <w:trHeight w:val="144"/>
        </w:trPr>
        <w:tc>
          <w:tcPr>
            <w:tcW w:w="2588" w:type="dxa"/>
            <w:vMerge/>
            <w:tcBorders>
              <w:left w:val="single" w:sz="8" w:space="0" w:color="auto"/>
              <w:bottom w:val="nil"/>
              <w:right w:val="single" w:sz="4" w:space="0" w:color="auto"/>
            </w:tcBorders>
            <w:shd w:val="clear" w:color="auto" w:fill="auto"/>
          </w:tcPr>
          <w:p w14:paraId="4E484AEC" w14:textId="77777777" w:rsidR="003C0783" w:rsidRPr="008A2B30" w:rsidRDefault="003C0783" w:rsidP="003321E9">
            <w:pPr>
              <w:spacing w:after="0"/>
              <w:jc w:val="left"/>
              <w:rPr>
                <w:rFonts w:ascii="Calibri" w:hAnsi="Calibri" w:cs="Calibri"/>
                <w:color w:val="000000"/>
                <w:szCs w:val="22"/>
                <w:lang w:eastAsia="en-GB"/>
              </w:rPr>
            </w:pPr>
          </w:p>
        </w:tc>
        <w:tc>
          <w:tcPr>
            <w:tcW w:w="3629" w:type="dxa"/>
            <w:gridSpan w:val="2"/>
            <w:vMerge/>
            <w:tcBorders>
              <w:left w:val="single" w:sz="4" w:space="0" w:color="auto"/>
              <w:bottom w:val="single" w:sz="4" w:space="0" w:color="auto"/>
              <w:right w:val="single" w:sz="4" w:space="0" w:color="auto"/>
            </w:tcBorders>
          </w:tcPr>
          <w:p w14:paraId="466F118E" w14:textId="77777777" w:rsidR="003C0783" w:rsidRPr="008A2B30" w:rsidRDefault="003C0783" w:rsidP="003321E9">
            <w:pPr>
              <w:spacing w:after="0"/>
              <w:jc w:val="left"/>
              <w:rPr>
                <w:rFonts w:cs="Arial"/>
                <w:color w:val="000000"/>
                <w:sz w:val="20"/>
                <w:szCs w:val="20"/>
                <w:lang w:eastAsia="en-GB"/>
              </w:rPr>
            </w:pPr>
          </w:p>
        </w:tc>
        <w:tc>
          <w:tcPr>
            <w:tcW w:w="537" w:type="dxa"/>
            <w:vMerge/>
            <w:tcBorders>
              <w:left w:val="single" w:sz="4" w:space="0" w:color="auto"/>
              <w:bottom w:val="single" w:sz="4" w:space="0" w:color="auto"/>
              <w:right w:val="single" w:sz="8" w:space="0" w:color="auto"/>
            </w:tcBorders>
            <w:shd w:val="clear" w:color="auto" w:fill="auto"/>
            <w:vAlign w:val="center"/>
          </w:tcPr>
          <w:p w14:paraId="2E015BEA" w14:textId="77777777" w:rsidR="003C0783" w:rsidRPr="008A2B30" w:rsidRDefault="003C0783" w:rsidP="003321E9">
            <w:pPr>
              <w:spacing w:after="0"/>
              <w:jc w:val="center"/>
              <w:rPr>
                <w:rFonts w:ascii="Calibri" w:hAnsi="Calibri" w:cs="Calibri"/>
                <w:color w:val="000000"/>
                <w:sz w:val="20"/>
                <w:szCs w:val="20"/>
                <w:lang w:eastAsia="en-GB"/>
              </w:rPr>
            </w:pPr>
          </w:p>
        </w:tc>
        <w:tc>
          <w:tcPr>
            <w:tcW w:w="537" w:type="dxa"/>
            <w:vMerge/>
            <w:tcBorders>
              <w:left w:val="single" w:sz="8" w:space="0" w:color="auto"/>
              <w:bottom w:val="single" w:sz="4" w:space="0" w:color="auto"/>
              <w:right w:val="single" w:sz="8" w:space="0" w:color="auto"/>
            </w:tcBorders>
            <w:shd w:val="clear" w:color="auto" w:fill="auto"/>
            <w:vAlign w:val="center"/>
          </w:tcPr>
          <w:p w14:paraId="052FE5FF" w14:textId="77777777" w:rsidR="003C0783" w:rsidRDefault="003C0783" w:rsidP="003321E9">
            <w:pPr>
              <w:spacing w:after="0"/>
              <w:jc w:val="right"/>
              <w:rPr>
                <w:rFonts w:ascii="Calibri" w:hAnsi="Calibri" w:cs="Calibri"/>
                <w:color w:val="000000"/>
                <w:sz w:val="20"/>
                <w:szCs w:val="20"/>
                <w:lang w:val="en-US" w:eastAsia="en-GB"/>
              </w:rPr>
            </w:pPr>
          </w:p>
        </w:tc>
        <w:tc>
          <w:tcPr>
            <w:tcW w:w="412" w:type="dxa"/>
            <w:vMerge/>
            <w:tcBorders>
              <w:left w:val="single" w:sz="8" w:space="0" w:color="auto"/>
              <w:bottom w:val="single" w:sz="4" w:space="0" w:color="auto"/>
              <w:right w:val="single" w:sz="8" w:space="0" w:color="auto"/>
            </w:tcBorders>
            <w:shd w:val="clear" w:color="auto" w:fill="auto"/>
            <w:vAlign w:val="center"/>
          </w:tcPr>
          <w:p w14:paraId="19970DC7" w14:textId="77777777" w:rsidR="003C0783" w:rsidRPr="008A2B30" w:rsidRDefault="003C0783" w:rsidP="003321E9">
            <w:pPr>
              <w:spacing w:after="0"/>
              <w:jc w:val="center"/>
              <w:rPr>
                <w:rFonts w:ascii="Calibri" w:hAnsi="Calibri" w:cs="Calibri"/>
                <w:color w:val="000000"/>
                <w:sz w:val="20"/>
                <w:szCs w:val="20"/>
                <w:lang w:eastAsia="en-GB"/>
              </w:rPr>
            </w:pPr>
          </w:p>
        </w:tc>
        <w:tc>
          <w:tcPr>
            <w:tcW w:w="487" w:type="dxa"/>
            <w:vMerge/>
            <w:tcBorders>
              <w:left w:val="single" w:sz="8" w:space="0" w:color="auto"/>
              <w:bottom w:val="single" w:sz="4" w:space="0" w:color="auto"/>
              <w:right w:val="single" w:sz="8" w:space="0" w:color="auto"/>
            </w:tcBorders>
            <w:shd w:val="clear" w:color="auto" w:fill="auto"/>
            <w:vAlign w:val="center"/>
          </w:tcPr>
          <w:p w14:paraId="52F8503A" w14:textId="77777777" w:rsidR="003C0783" w:rsidRPr="008A2B30" w:rsidRDefault="003C0783" w:rsidP="003321E9">
            <w:pPr>
              <w:spacing w:after="0"/>
              <w:jc w:val="center"/>
              <w:rPr>
                <w:rFonts w:ascii="Calibri" w:hAnsi="Calibri" w:cs="Calibri"/>
                <w:color w:val="000000"/>
                <w:sz w:val="20"/>
                <w:szCs w:val="20"/>
                <w:lang w:eastAsia="en-GB"/>
              </w:rPr>
            </w:pPr>
          </w:p>
        </w:tc>
        <w:tc>
          <w:tcPr>
            <w:tcW w:w="1507" w:type="dxa"/>
            <w:vMerge/>
            <w:tcBorders>
              <w:left w:val="single" w:sz="8" w:space="0" w:color="auto"/>
              <w:bottom w:val="single" w:sz="4" w:space="0" w:color="auto"/>
              <w:right w:val="single" w:sz="8" w:space="0" w:color="auto"/>
            </w:tcBorders>
            <w:shd w:val="clear" w:color="auto" w:fill="auto"/>
            <w:vAlign w:val="center"/>
          </w:tcPr>
          <w:p w14:paraId="1B2A9F1C" w14:textId="77777777" w:rsidR="003C0783" w:rsidRPr="008A2B30" w:rsidRDefault="003C0783" w:rsidP="003321E9">
            <w:pPr>
              <w:spacing w:after="0"/>
              <w:rPr>
                <w:rFonts w:cs="Arial"/>
                <w:color w:val="000000"/>
                <w:szCs w:val="22"/>
                <w:lang w:eastAsia="en-GB"/>
              </w:rPr>
            </w:pPr>
          </w:p>
        </w:tc>
        <w:tc>
          <w:tcPr>
            <w:tcW w:w="1115" w:type="dxa"/>
            <w:tcBorders>
              <w:top w:val="single" w:sz="4" w:space="0" w:color="auto"/>
              <w:left w:val="nil"/>
              <w:bottom w:val="single" w:sz="4" w:space="0" w:color="auto"/>
              <w:right w:val="single" w:sz="8" w:space="0" w:color="auto"/>
            </w:tcBorders>
            <w:shd w:val="clear" w:color="auto" w:fill="auto"/>
            <w:vAlign w:val="center"/>
          </w:tcPr>
          <w:p w14:paraId="4D26A713"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30071</w:t>
            </w:r>
          </w:p>
          <w:p w14:paraId="5EE45CB1" w14:textId="77777777" w:rsidR="003C0783" w:rsidRDefault="003C0783" w:rsidP="003321E9">
            <w:pPr>
              <w:spacing w:after="0"/>
              <w:rPr>
                <w:rFonts w:cs="Arial"/>
                <w:color w:val="000000"/>
                <w:sz w:val="16"/>
                <w:szCs w:val="16"/>
                <w:lang w:eastAsia="en-GB"/>
              </w:rPr>
            </w:pPr>
          </w:p>
        </w:tc>
        <w:tc>
          <w:tcPr>
            <w:tcW w:w="2277" w:type="dxa"/>
            <w:tcBorders>
              <w:top w:val="single" w:sz="4" w:space="0" w:color="auto"/>
              <w:left w:val="nil"/>
              <w:bottom w:val="single" w:sz="8" w:space="0" w:color="auto"/>
              <w:right w:val="single" w:sz="8" w:space="0" w:color="auto"/>
            </w:tcBorders>
            <w:shd w:val="clear" w:color="auto" w:fill="auto"/>
            <w:vAlign w:val="center"/>
          </w:tcPr>
          <w:p w14:paraId="79C4D581" w14:textId="77777777" w:rsidR="003C0783" w:rsidRPr="009A3777" w:rsidRDefault="003C0783" w:rsidP="003321E9">
            <w:pPr>
              <w:jc w:val="left"/>
              <w:rPr>
                <w:rFonts w:cs="Arial"/>
                <w:color w:val="000000"/>
                <w:sz w:val="16"/>
                <w:szCs w:val="16"/>
                <w:lang w:eastAsia="en-GB"/>
              </w:rPr>
            </w:pPr>
            <w:r w:rsidRPr="009A3777">
              <w:rPr>
                <w:rFonts w:cs="Arial"/>
                <w:color w:val="000000"/>
                <w:sz w:val="16"/>
                <w:szCs w:val="16"/>
                <w:lang w:eastAsia="en-GB"/>
              </w:rPr>
              <w:t xml:space="preserve">74200 </w:t>
            </w:r>
            <w:r w:rsidRPr="00035222">
              <w:rPr>
                <w:rFonts w:cs="Arial"/>
                <w:color w:val="000000"/>
                <w:sz w:val="16"/>
                <w:szCs w:val="16"/>
                <w:lang w:eastAsia="en-GB"/>
              </w:rPr>
              <w:t>Audio/visual and print</w:t>
            </w:r>
            <w:r>
              <w:rPr>
                <w:rFonts w:cs="Arial"/>
                <w:color w:val="000000"/>
                <w:sz w:val="16"/>
                <w:szCs w:val="16"/>
                <w:lang w:eastAsia="en-GB"/>
              </w:rPr>
              <w:t xml:space="preserve"> </w:t>
            </w:r>
            <w:proofErr w:type="spellStart"/>
            <w:proofErr w:type="gramStart"/>
            <w:r w:rsidRPr="00035222">
              <w:rPr>
                <w:rFonts w:cs="Arial"/>
                <w:color w:val="000000"/>
                <w:sz w:val="16"/>
                <w:szCs w:val="16"/>
                <w:lang w:eastAsia="en-GB"/>
              </w:rPr>
              <w:t>prod.costs</w:t>
            </w:r>
            <w:proofErr w:type="spellEnd"/>
            <w:proofErr w:type="gramEnd"/>
          </w:p>
          <w:p w14:paraId="0F3FA296" w14:textId="77777777" w:rsidR="003C0783" w:rsidRPr="00035222" w:rsidRDefault="003C0783" w:rsidP="003321E9">
            <w:pPr>
              <w:spacing w:after="0"/>
              <w:rPr>
                <w:rFonts w:cs="Arial"/>
                <w:color w:val="000000"/>
                <w:sz w:val="16"/>
                <w:szCs w:val="16"/>
                <w:lang w:eastAsia="en-GB"/>
              </w:rPr>
            </w:pPr>
          </w:p>
        </w:tc>
        <w:tc>
          <w:tcPr>
            <w:tcW w:w="1104" w:type="dxa"/>
            <w:tcBorders>
              <w:top w:val="single" w:sz="4" w:space="0" w:color="auto"/>
              <w:left w:val="nil"/>
              <w:bottom w:val="single" w:sz="8" w:space="0" w:color="auto"/>
              <w:right w:val="single" w:sz="4" w:space="0" w:color="auto"/>
            </w:tcBorders>
            <w:shd w:val="clear" w:color="auto" w:fill="auto"/>
            <w:vAlign w:val="center"/>
          </w:tcPr>
          <w:p w14:paraId="174D1D8D"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132 Eur</w:t>
            </w:r>
          </w:p>
        </w:tc>
        <w:tc>
          <w:tcPr>
            <w:tcW w:w="988" w:type="dxa"/>
            <w:tcBorders>
              <w:top w:val="single" w:sz="4" w:space="0" w:color="auto"/>
              <w:left w:val="single" w:sz="4" w:space="0" w:color="auto"/>
              <w:bottom w:val="single" w:sz="8" w:space="0" w:color="auto"/>
              <w:right w:val="single" w:sz="8" w:space="0" w:color="auto"/>
            </w:tcBorders>
            <w:shd w:val="clear" w:color="auto" w:fill="auto"/>
            <w:vAlign w:val="center"/>
          </w:tcPr>
          <w:p w14:paraId="04736186"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88 Eur</w:t>
            </w:r>
          </w:p>
        </w:tc>
      </w:tr>
      <w:tr w:rsidR="003C0783" w:rsidRPr="008A2B30" w14:paraId="34A6D3E7" w14:textId="77777777" w:rsidTr="003321E9">
        <w:trPr>
          <w:trHeight w:val="480"/>
        </w:trPr>
        <w:tc>
          <w:tcPr>
            <w:tcW w:w="2588" w:type="dxa"/>
            <w:vMerge w:val="restart"/>
            <w:tcBorders>
              <w:top w:val="nil"/>
              <w:left w:val="single" w:sz="8" w:space="0" w:color="auto"/>
              <w:right w:val="single" w:sz="4" w:space="0" w:color="auto"/>
            </w:tcBorders>
            <w:shd w:val="clear" w:color="auto" w:fill="auto"/>
          </w:tcPr>
          <w:p w14:paraId="602A5DD7" w14:textId="77777777" w:rsidR="003C0783" w:rsidRPr="008A2B30" w:rsidRDefault="003C0783" w:rsidP="003321E9">
            <w:pPr>
              <w:spacing w:after="0"/>
              <w:jc w:val="left"/>
              <w:rPr>
                <w:rFonts w:ascii="Calibri" w:hAnsi="Calibri" w:cs="Calibri"/>
                <w:color w:val="000000"/>
                <w:szCs w:val="22"/>
                <w:lang w:eastAsia="en-GB"/>
              </w:rPr>
            </w:pPr>
          </w:p>
        </w:tc>
        <w:tc>
          <w:tcPr>
            <w:tcW w:w="3629" w:type="dxa"/>
            <w:gridSpan w:val="2"/>
            <w:vMerge w:val="restart"/>
            <w:tcBorders>
              <w:top w:val="single" w:sz="4" w:space="0" w:color="auto"/>
              <w:left w:val="single" w:sz="4" w:space="0" w:color="auto"/>
              <w:right w:val="single" w:sz="4" w:space="0" w:color="auto"/>
            </w:tcBorders>
          </w:tcPr>
          <w:p w14:paraId="545EE270" w14:textId="77777777" w:rsidR="003C0783" w:rsidRDefault="003C0783" w:rsidP="003321E9">
            <w:pPr>
              <w:spacing w:after="0"/>
              <w:jc w:val="left"/>
              <w:rPr>
                <w:iCs/>
                <w:sz w:val="18"/>
                <w:szCs w:val="28"/>
              </w:rPr>
            </w:pPr>
            <w:r>
              <w:rPr>
                <w:iCs/>
                <w:sz w:val="18"/>
                <w:szCs w:val="28"/>
              </w:rPr>
              <w:t>2.2 Piloting programmes</w:t>
            </w:r>
          </w:p>
          <w:p w14:paraId="5721BAA7" w14:textId="77777777" w:rsidR="003C0783" w:rsidRDefault="003C0783" w:rsidP="003321E9">
            <w:pPr>
              <w:spacing w:after="0"/>
              <w:jc w:val="left"/>
              <w:rPr>
                <w:iCs/>
                <w:sz w:val="18"/>
                <w:szCs w:val="28"/>
              </w:rPr>
            </w:pPr>
          </w:p>
          <w:p w14:paraId="44027BF3" w14:textId="77777777" w:rsidR="003C0783" w:rsidRPr="008A2B30" w:rsidRDefault="003C0783" w:rsidP="003321E9">
            <w:pPr>
              <w:spacing w:after="0"/>
              <w:jc w:val="left"/>
              <w:rPr>
                <w:rFonts w:cs="Arial"/>
                <w:color w:val="000000"/>
                <w:sz w:val="20"/>
                <w:szCs w:val="20"/>
                <w:lang w:eastAsia="en-GB"/>
              </w:rPr>
            </w:pPr>
            <w:r w:rsidRPr="00577BB9">
              <w:rPr>
                <w:iCs/>
                <w:sz w:val="18"/>
                <w:szCs w:val="28"/>
              </w:rPr>
              <w:t>Piloting innovative programs to empower girls and boys locally</w:t>
            </w:r>
          </w:p>
        </w:tc>
        <w:tc>
          <w:tcPr>
            <w:tcW w:w="537" w:type="dxa"/>
            <w:vMerge w:val="restart"/>
            <w:tcBorders>
              <w:top w:val="single" w:sz="4" w:space="0" w:color="auto"/>
              <w:left w:val="single" w:sz="4" w:space="0" w:color="auto"/>
              <w:right w:val="single" w:sz="8" w:space="0" w:color="auto"/>
            </w:tcBorders>
            <w:shd w:val="clear" w:color="auto" w:fill="auto"/>
            <w:vAlign w:val="center"/>
            <w:hideMark/>
          </w:tcPr>
          <w:p w14:paraId="2E59E69B" w14:textId="77777777" w:rsidR="003C0783" w:rsidRDefault="003C0783" w:rsidP="003321E9">
            <w:pPr>
              <w:spacing w:after="0"/>
              <w:jc w:val="center"/>
              <w:rPr>
                <w:rFonts w:ascii="Calibri" w:hAnsi="Calibri" w:cs="Calibri"/>
                <w:color w:val="000000"/>
                <w:sz w:val="20"/>
                <w:szCs w:val="20"/>
                <w:lang w:val="en-US" w:eastAsia="en-GB"/>
              </w:rPr>
            </w:pPr>
            <w:r w:rsidRPr="008A2B30">
              <w:rPr>
                <w:rFonts w:ascii="Calibri" w:hAnsi="Calibri" w:cs="Calibri"/>
                <w:color w:val="000000"/>
                <w:sz w:val="20"/>
                <w:szCs w:val="20"/>
                <w:lang w:val="en-US" w:eastAsia="en-GB"/>
              </w:rPr>
              <w:t>X</w:t>
            </w:r>
          </w:p>
          <w:p w14:paraId="49F08D2B" w14:textId="77777777" w:rsidR="003C0783" w:rsidRDefault="003C0783" w:rsidP="003321E9">
            <w:pPr>
              <w:spacing w:after="0"/>
              <w:jc w:val="center"/>
              <w:rPr>
                <w:rFonts w:ascii="Calibri" w:hAnsi="Calibri" w:cs="Calibri"/>
                <w:color w:val="000000"/>
                <w:sz w:val="20"/>
                <w:szCs w:val="20"/>
                <w:lang w:eastAsia="en-GB"/>
              </w:rPr>
            </w:pPr>
          </w:p>
          <w:p w14:paraId="2C6481B0" w14:textId="77777777" w:rsidR="003C0783" w:rsidRPr="008A2B30" w:rsidRDefault="003C0783" w:rsidP="003321E9">
            <w:pPr>
              <w:spacing w:after="0"/>
              <w:jc w:val="center"/>
              <w:rPr>
                <w:rFonts w:ascii="Calibri" w:hAnsi="Calibri" w:cs="Calibri"/>
                <w:color w:val="000000"/>
                <w:sz w:val="20"/>
                <w:szCs w:val="20"/>
                <w:lang w:eastAsia="en-GB"/>
              </w:rPr>
            </w:pPr>
            <w:r w:rsidRPr="008A2B30">
              <w:rPr>
                <w:rFonts w:ascii="Calibri" w:hAnsi="Calibri" w:cs="Calibri"/>
                <w:color w:val="000000"/>
                <w:sz w:val="20"/>
                <w:szCs w:val="20"/>
                <w:lang w:val="en-US" w:eastAsia="en-GB"/>
              </w:rPr>
              <w:t>X</w:t>
            </w:r>
          </w:p>
        </w:tc>
        <w:tc>
          <w:tcPr>
            <w:tcW w:w="537" w:type="dxa"/>
            <w:vMerge w:val="restart"/>
            <w:tcBorders>
              <w:top w:val="single" w:sz="4" w:space="0" w:color="auto"/>
              <w:left w:val="single" w:sz="8" w:space="0" w:color="auto"/>
              <w:right w:val="single" w:sz="8" w:space="0" w:color="auto"/>
            </w:tcBorders>
            <w:vAlign w:val="center"/>
            <w:hideMark/>
          </w:tcPr>
          <w:p w14:paraId="26D01953" w14:textId="77777777" w:rsidR="003C0783" w:rsidRDefault="003C0783" w:rsidP="003321E9">
            <w:pPr>
              <w:spacing w:after="0"/>
              <w:jc w:val="right"/>
              <w:rPr>
                <w:rFonts w:ascii="Calibri" w:hAnsi="Calibri" w:cs="Calibri"/>
                <w:color w:val="000000"/>
                <w:sz w:val="20"/>
                <w:szCs w:val="20"/>
                <w:lang w:val="en-US" w:eastAsia="en-GB"/>
              </w:rPr>
            </w:pPr>
          </w:p>
          <w:p w14:paraId="18685D92" w14:textId="77777777" w:rsidR="003C0783" w:rsidRDefault="003C0783" w:rsidP="003321E9">
            <w:pPr>
              <w:spacing w:after="0"/>
              <w:jc w:val="right"/>
              <w:rPr>
                <w:rFonts w:ascii="Calibri" w:hAnsi="Calibri" w:cs="Calibri"/>
                <w:color w:val="000000"/>
                <w:sz w:val="20"/>
                <w:szCs w:val="20"/>
                <w:lang w:val="en-US" w:eastAsia="en-GB"/>
              </w:rPr>
            </w:pPr>
            <w:r>
              <w:rPr>
                <w:rFonts w:ascii="Calibri" w:hAnsi="Calibri" w:cs="Calibri"/>
                <w:color w:val="000000"/>
                <w:sz w:val="20"/>
                <w:szCs w:val="20"/>
                <w:lang w:val="en-US" w:eastAsia="en-GB"/>
              </w:rPr>
              <w:t>X</w:t>
            </w:r>
          </w:p>
          <w:p w14:paraId="76DA6A66" w14:textId="77777777" w:rsidR="003C0783" w:rsidRDefault="003C0783" w:rsidP="003321E9">
            <w:pPr>
              <w:spacing w:after="0"/>
              <w:jc w:val="right"/>
              <w:rPr>
                <w:rFonts w:ascii="Calibri" w:hAnsi="Calibri" w:cs="Calibri"/>
                <w:color w:val="000000"/>
                <w:sz w:val="20"/>
                <w:szCs w:val="20"/>
                <w:lang w:val="en-US" w:eastAsia="en-GB"/>
              </w:rPr>
            </w:pPr>
          </w:p>
          <w:p w14:paraId="3430CC62" w14:textId="77777777" w:rsidR="003C0783" w:rsidRPr="008A2B30" w:rsidRDefault="003C0783" w:rsidP="003321E9">
            <w:pPr>
              <w:spacing w:after="0"/>
              <w:jc w:val="right"/>
              <w:rPr>
                <w:rFonts w:ascii="Calibri" w:hAnsi="Calibri" w:cs="Calibri"/>
                <w:color w:val="000000"/>
                <w:sz w:val="20"/>
                <w:szCs w:val="20"/>
                <w:lang w:eastAsia="en-GB"/>
              </w:rPr>
            </w:pPr>
            <w:r>
              <w:rPr>
                <w:rFonts w:ascii="Calibri" w:hAnsi="Calibri" w:cs="Calibri"/>
                <w:color w:val="000000"/>
                <w:sz w:val="20"/>
                <w:szCs w:val="20"/>
                <w:lang w:val="en-US" w:eastAsia="en-GB"/>
              </w:rPr>
              <w:t>X</w:t>
            </w:r>
          </w:p>
          <w:p w14:paraId="4F1D92DC" w14:textId="77777777" w:rsidR="003C0783" w:rsidRPr="008A2B30" w:rsidRDefault="003C0783" w:rsidP="003321E9">
            <w:pPr>
              <w:spacing w:after="0"/>
              <w:jc w:val="center"/>
              <w:rPr>
                <w:rFonts w:ascii="Calibri" w:hAnsi="Calibri" w:cs="Calibri"/>
                <w:color w:val="000000"/>
                <w:sz w:val="20"/>
                <w:szCs w:val="20"/>
                <w:lang w:eastAsia="en-GB"/>
              </w:rPr>
            </w:pPr>
          </w:p>
        </w:tc>
        <w:tc>
          <w:tcPr>
            <w:tcW w:w="412" w:type="dxa"/>
            <w:vMerge w:val="restart"/>
            <w:tcBorders>
              <w:top w:val="single" w:sz="4" w:space="0" w:color="auto"/>
              <w:left w:val="single" w:sz="8" w:space="0" w:color="auto"/>
              <w:right w:val="single" w:sz="8" w:space="0" w:color="auto"/>
            </w:tcBorders>
            <w:vAlign w:val="center"/>
          </w:tcPr>
          <w:p w14:paraId="3C97D1CC" w14:textId="77777777" w:rsidR="003C0783" w:rsidRPr="008A2B30" w:rsidRDefault="003C0783" w:rsidP="003321E9">
            <w:pPr>
              <w:spacing w:after="0"/>
              <w:jc w:val="left"/>
              <w:rPr>
                <w:rFonts w:ascii="Calibri" w:hAnsi="Calibri" w:cs="Calibri"/>
                <w:color w:val="000000"/>
                <w:sz w:val="20"/>
                <w:szCs w:val="20"/>
                <w:lang w:eastAsia="en-GB"/>
              </w:rPr>
            </w:pPr>
          </w:p>
        </w:tc>
        <w:tc>
          <w:tcPr>
            <w:tcW w:w="487" w:type="dxa"/>
            <w:vMerge w:val="restart"/>
            <w:tcBorders>
              <w:top w:val="single" w:sz="4" w:space="0" w:color="auto"/>
              <w:left w:val="single" w:sz="8" w:space="0" w:color="auto"/>
              <w:right w:val="single" w:sz="8" w:space="0" w:color="auto"/>
            </w:tcBorders>
            <w:vAlign w:val="center"/>
          </w:tcPr>
          <w:p w14:paraId="27584AB7" w14:textId="77777777" w:rsidR="003C0783" w:rsidRPr="008A2B30" w:rsidRDefault="003C0783" w:rsidP="003321E9">
            <w:pPr>
              <w:spacing w:after="0"/>
              <w:jc w:val="left"/>
              <w:rPr>
                <w:rFonts w:ascii="Calibri" w:hAnsi="Calibri" w:cs="Calibri"/>
                <w:color w:val="000000"/>
                <w:sz w:val="20"/>
                <w:szCs w:val="20"/>
                <w:lang w:eastAsia="en-GB"/>
              </w:rPr>
            </w:pPr>
          </w:p>
        </w:tc>
        <w:tc>
          <w:tcPr>
            <w:tcW w:w="1507" w:type="dxa"/>
            <w:vMerge w:val="restart"/>
            <w:tcBorders>
              <w:top w:val="single" w:sz="4" w:space="0" w:color="auto"/>
              <w:left w:val="single" w:sz="8" w:space="0" w:color="auto"/>
              <w:right w:val="single" w:sz="8" w:space="0" w:color="auto"/>
            </w:tcBorders>
            <w:vAlign w:val="center"/>
            <w:hideMark/>
          </w:tcPr>
          <w:p w14:paraId="01370C86" w14:textId="77777777" w:rsidR="003C0783" w:rsidRPr="008A2B30" w:rsidRDefault="003C0783" w:rsidP="003321E9">
            <w:pPr>
              <w:spacing w:after="0"/>
              <w:jc w:val="left"/>
              <w:rPr>
                <w:rFonts w:cs="Arial"/>
                <w:color w:val="000000"/>
                <w:szCs w:val="22"/>
                <w:lang w:eastAsia="en-GB"/>
              </w:rPr>
            </w:pPr>
          </w:p>
        </w:tc>
        <w:tc>
          <w:tcPr>
            <w:tcW w:w="1115" w:type="dxa"/>
            <w:tcBorders>
              <w:top w:val="single" w:sz="4" w:space="0" w:color="auto"/>
              <w:left w:val="nil"/>
              <w:bottom w:val="single" w:sz="4" w:space="0" w:color="auto"/>
              <w:right w:val="single" w:sz="8" w:space="0" w:color="auto"/>
            </w:tcBorders>
            <w:shd w:val="clear" w:color="auto" w:fill="auto"/>
            <w:vAlign w:val="center"/>
            <w:hideMark/>
          </w:tcPr>
          <w:p w14:paraId="37E83371"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nil"/>
              <w:left w:val="nil"/>
              <w:bottom w:val="single" w:sz="4" w:space="0" w:color="auto"/>
              <w:right w:val="single" w:sz="8" w:space="0" w:color="auto"/>
            </w:tcBorders>
            <w:shd w:val="clear" w:color="auto" w:fill="auto"/>
            <w:vAlign w:val="center"/>
            <w:hideMark/>
          </w:tcPr>
          <w:p w14:paraId="620A49D2" w14:textId="77777777" w:rsidR="003C0783" w:rsidRPr="008A2B30" w:rsidRDefault="003C0783" w:rsidP="003321E9">
            <w:pPr>
              <w:spacing w:after="0"/>
              <w:rPr>
                <w:rFonts w:cs="Arial"/>
                <w:color w:val="000000"/>
                <w:sz w:val="16"/>
                <w:szCs w:val="16"/>
                <w:lang w:eastAsia="en-GB"/>
              </w:rPr>
            </w:pPr>
            <w:r w:rsidRPr="00A73D24">
              <w:rPr>
                <w:rFonts w:cs="Arial"/>
                <w:color w:val="000000"/>
                <w:sz w:val="16"/>
                <w:szCs w:val="16"/>
                <w:lang w:eastAsia="en-GB"/>
              </w:rPr>
              <w:t>72600 Grants to institutions and other beneficiaries</w:t>
            </w:r>
          </w:p>
        </w:tc>
        <w:tc>
          <w:tcPr>
            <w:tcW w:w="1104" w:type="dxa"/>
            <w:tcBorders>
              <w:top w:val="nil"/>
              <w:left w:val="nil"/>
              <w:bottom w:val="single" w:sz="4" w:space="0" w:color="auto"/>
              <w:right w:val="single" w:sz="4" w:space="0" w:color="auto"/>
            </w:tcBorders>
            <w:shd w:val="clear" w:color="auto" w:fill="auto"/>
            <w:vAlign w:val="center"/>
          </w:tcPr>
          <w:p w14:paraId="3FBEE571"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48,000 Eur</w:t>
            </w:r>
          </w:p>
        </w:tc>
        <w:tc>
          <w:tcPr>
            <w:tcW w:w="988" w:type="dxa"/>
            <w:tcBorders>
              <w:top w:val="nil"/>
              <w:left w:val="single" w:sz="4" w:space="0" w:color="auto"/>
              <w:bottom w:val="single" w:sz="4" w:space="0" w:color="auto"/>
              <w:right w:val="single" w:sz="8" w:space="0" w:color="auto"/>
            </w:tcBorders>
            <w:shd w:val="clear" w:color="auto" w:fill="auto"/>
            <w:vAlign w:val="center"/>
          </w:tcPr>
          <w:p w14:paraId="1974E5F6"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32,000Eur</w:t>
            </w:r>
          </w:p>
        </w:tc>
      </w:tr>
      <w:tr w:rsidR="003C0783" w:rsidRPr="008A2B30" w14:paraId="0000E313" w14:textId="77777777" w:rsidTr="003321E9">
        <w:trPr>
          <w:trHeight w:val="451"/>
        </w:trPr>
        <w:tc>
          <w:tcPr>
            <w:tcW w:w="2588" w:type="dxa"/>
            <w:vMerge/>
            <w:tcBorders>
              <w:left w:val="single" w:sz="8" w:space="0" w:color="auto"/>
              <w:bottom w:val="nil"/>
              <w:right w:val="single" w:sz="4" w:space="0" w:color="auto"/>
            </w:tcBorders>
            <w:shd w:val="clear" w:color="auto" w:fill="auto"/>
          </w:tcPr>
          <w:p w14:paraId="7F1C0DF8" w14:textId="77777777" w:rsidR="003C0783" w:rsidRPr="008A2B30" w:rsidRDefault="003C0783" w:rsidP="003321E9">
            <w:pPr>
              <w:spacing w:after="0"/>
              <w:jc w:val="left"/>
              <w:rPr>
                <w:rFonts w:ascii="Calibri" w:hAnsi="Calibri" w:cs="Calibri"/>
                <w:color w:val="000000"/>
                <w:szCs w:val="22"/>
                <w:lang w:eastAsia="en-GB"/>
              </w:rPr>
            </w:pPr>
          </w:p>
        </w:tc>
        <w:tc>
          <w:tcPr>
            <w:tcW w:w="3629" w:type="dxa"/>
            <w:gridSpan w:val="2"/>
            <w:vMerge/>
            <w:tcBorders>
              <w:left w:val="single" w:sz="4" w:space="0" w:color="auto"/>
              <w:bottom w:val="single" w:sz="4" w:space="0" w:color="auto"/>
              <w:right w:val="single" w:sz="4" w:space="0" w:color="auto"/>
            </w:tcBorders>
          </w:tcPr>
          <w:p w14:paraId="7250E71D" w14:textId="77777777" w:rsidR="003C0783" w:rsidRPr="008A2B30" w:rsidRDefault="003C0783" w:rsidP="003321E9">
            <w:pPr>
              <w:spacing w:after="0"/>
              <w:jc w:val="left"/>
              <w:rPr>
                <w:rFonts w:cs="Arial"/>
                <w:color w:val="000000"/>
                <w:sz w:val="20"/>
                <w:szCs w:val="20"/>
                <w:lang w:eastAsia="en-GB"/>
              </w:rPr>
            </w:pPr>
          </w:p>
        </w:tc>
        <w:tc>
          <w:tcPr>
            <w:tcW w:w="537" w:type="dxa"/>
            <w:vMerge/>
            <w:tcBorders>
              <w:left w:val="single" w:sz="4" w:space="0" w:color="auto"/>
              <w:bottom w:val="single" w:sz="4" w:space="0" w:color="auto"/>
              <w:right w:val="single" w:sz="8" w:space="0" w:color="auto"/>
            </w:tcBorders>
            <w:shd w:val="clear" w:color="auto" w:fill="auto"/>
            <w:vAlign w:val="center"/>
          </w:tcPr>
          <w:p w14:paraId="24BF45D6" w14:textId="77777777" w:rsidR="003C0783" w:rsidRPr="008A2B30" w:rsidRDefault="003C0783" w:rsidP="003321E9">
            <w:pPr>
              <w:spacing w:after="0"/>
              <w:jc w:val="center"/>
              <w:rPr>
                <w:rFonts w:ascii="Calibri" w:hAnsi="Calibri" w:cs="Calibri"/>
                <w:color w:val="000000"/>
                <w:sz w:val="20"/>
                <w:szCs w:val="20"/>
                <w:lang w:val="en-US" w:eastAsia="en-GB"/>
              </w:rPr>
            </w:pPr>
          </w:p>
        </w:tc>
        <w:tc>
          <w:tcPr>
            <w:tcW w:w="537" w:type="dxa"/>
            <w:vMerge/>
            <w:tcBorders>
              <w:left w:val="single" w:sz="8" w:space="0" w:color="auto"/>
              <w:bottom w:val="single" w:sz="4" w:space="0" w:color="auto"/>
              <w:right w:val="single" w:sz="8" w:space="0" w:color="auto"/>
            </w:tcBorders>
            <w:vAlign w:val="center"/>
          </w:tcPr>
          <w:p w14:paraId="58E6F7C9" w14:textId="77777777" w:rsidR="003C0783" w:rsidRPr="008A2B30" w:rsidRDefault="003C0783" w:rsidP="003321E9">
            <w:pPr>
              <w:spacing w:after="0"/>
              <w:jc w:val="left"/>
              <w:rPr>
                <w:rFonts w:ascii="Calibri" w:hAnsi="Calibri" w:cs="Calibri"/>
                <w:color w:val="000000"/>
                <w:sz w:val="20"/>
                <w:szCs w:val="20"/>
                <w:lang w:eastAsia="en-GB"/>
              </w:rPr>
            </w:pPr>
          </w:p>
        </w:tc>
        <w:tc>
          <w:tcPr>
            <w:tcW w:w="412" w:type="dxa"/>
            <w:vMerge/>
            <w:tcBorders>
              <w:left w:val="single" w:sz="8" w:space="0" w:color="auto"/>
              <w:bottom w:val="single" w:sz="4" w:space="0" w:color="auto"/>
              <w:right w:val="single" w:sz="8" w:space="0" w:color="auto"/>
            </w:tcBorders>
            <w:vAlign w:val="center"/>
          </w:tcPr>
          <w:p w14:paraId="2FBCBA14" w14:textId="77777777" w:rsidR="003C0783" w:rsidRPr="008A2B30" w:rsidRDefault="003C0783" w:rsidP="003321E9">
            <w:pPr>
              <w:spacing w:after="0"/>
              <w:jc w:val="left"/>
              <w:rPr>
                <w:rFonts w:ascii="Calibri" w:hAnsi="Calibri" w:cs="Calibri"/>
                <w:color w:val="000000"/>
                <w:sz w:val="20"/>
                <w:szCs w:val="20"/>
                <w:lang w:eastAsia="en-GB"/>
              </w:rPr>
            </w:pPr>
          </w:p>
        </w:tc>
        <w:tc>
          <w:tcPr>
            <w:tcW w:w="487" w:type="dxa"/>
            <w:vMerge/>
            <w:tcBorders>
              <w:left w:val="single" w:sz="8" w:space="0" w:color="auto"/>
              <w:bottom w:val="single" w:sz="4" w:space="0" w:color="auto"/>
              <w:right w:val="single" w:sz="8" w:space="0" w:color="auto"/>
            </w:tcBorders>
            <w:vAlign w:val="center"/>
          </w:tcPr>
          <w:p w14:paraId="763B65DB" w14:textId="77777777" w:rsidR="003C0783" w:rsidRPr="008A2B30" w:rsidRDefault="003C0783" w:rsidP="003321E9">
            <w:pPr>
              <w:spacing w:after="0"/>
              <w:jc w:val="left"/>
              <w:rPr>
                <w:rFonts w:ascii="Calibri" w:hAnsi="Calibri" w:cs="Calibri"/>
                <w:color w:val="000000"/>
                <w:sz w:val="20"/>
                <w:szCs w:val="20"/>
                <w:lang w:eastAsia="en-GB"/>
              </w:rPr>
            </w:pPr>
          </w:p>
        </w:tc>
        <w:tc>
          <w:tcPr>
            <w:tcW w:w="1507" w:type="dxa"/>
            <w:vMerge/>
            <w:tcBorders>
              <w:left w:val="single" w:sz="8" w:space="0" w:color="auto"/>
              <w:bottom w:val="single" w:sz="4" w:space="0" w:color="auto"/>
              <w:right w:val="single" w:sz="8" w:space="0" w:color="auto"/>
            </w:tcBorders>
            <w:vAlign w:val="center"/>
          </w:tcPr>
          <w:p w14:paraId="5FBF8588" w14:textId="77777777" w:rsidR="003C0783" w:rsidRPr="008A2B30" w:rsidRDefault="003C0783" w:rsidP="003321E9">
            <w:pPr>
              <w:spacing w:after="0"/>
              <w:jc w:val="left"/>
              <w:rPr>
                <w:rFonts w:cs="Arial"/>
                <w:color w:val="000000"/>
                <w:szCs w:val="22"/>
                <w:lang w:eastAsia="en-GB"/>
              </w:rPr>
            </w:pPr>
          </w:p>
        </w:tc>
        <w:tc>
          <w:tcPr>
            <w:tcW w:w="1115" w:type="dxa"/>
            <w:tcBorders>
              <w:top w:val="single" w:sz="4" w:space="0" w:color="auto"/>
              <w:left w:val="nil"/>
              <w:bottom w:val="single" w:sz="4" w:space="0" w:color="auto"/>
              <w:right w:val="single" w:sz="8" w:space="0" w:color="auto"/>
            </w:tcBorders>
            <w:shd w:val="clear" w:color="auto" w:fill="auto"/>
            <w:vAlign w:val="center"/>
          </w:tcPr>
          <w:p w14:paraId="51729FBA"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single" w:sz="4" w:space="0" w:color="auto"/>
              <w:left w:val="nil"/>
              <w:bottom w:val="single" w:sz="8" w:space="0" w:color="auto"/>
              <w:right w:val="single" w:sz="8" w:space="0" w:color="auto"/>
            </w:tcBorders>
            <w:shd w:val="clear" w:color="auto" w:fill="auto"/>
            <w:vAlign w:val="center"/>
          </w:tcPr>
          <w:p w14:paraId="35667CEF" w14:textId="77777777" w:rsidR="003C0783" w:rsidRPr="00035222" w:rsidRDefault="003C0783" w:rsidP="003321E9">
            <w:pPr>
              <w:spacing w:after="0"/>
              <w:rPr>
                <w:rFonts w:cs="Arial"/>
                <w:color w:val="000000"/>
                <w:sz w:val="16"/>
                <w:szCs w:val="16"/>
                <w:lang w:eastAsia="en-GB"/>
              </w:rPr>
            </w:pPr>
            <w:r w:rsidRPr="00A73D24">
              <w:rPr>
                <w:rFonts w:cs="Arial"/>
                <w:color w:val="000000"/>
                <w:sz w:val="16"/>
                <w:szCs w:val="16"/>
                <w:lang w:eastAsia="en-GB"/>
              </w:rPr>
              <w:t>72100 Contractual Services-Companies</w:t>
            </w:r>
          </w:p>
        </w:tc>
        <w:tc>
          <w:tcPr>
            <w:tcW w:w="1104" w:type="dxa"/>
            <w:tcBorders>
              <w:top w:val="single" w:sz="4" w:space="0" w:color="auto"/>
              <w:left w:val="nil"/>
              <w:bottom w:val="single" w:sz="8" w:space="0" w:color="auto"/>
              <w:right w:val="single" w:sz="4" w:space="0" w:color="auto"/>
            </w:tcBorders>
            <w:shd w:val="clear" w:color="auto" w:fill="auto"/>
            <w:vAlign w:val="center"/>
          </w:tcPr>
          <w:p w14:paraId="37D3B8E9"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19,200 Eur</w:t>
            </w:r>
          </w:p>
        </w:tc>
        <w:tc>
          <w:tcPr>
            <w:tcW w:w="988" w:type="dxa"/>
            <w:tcBorders>
              <w:top w:val="single" w:sz="4" w:space="0" w:color="auto"/>
              <w:left w:val="single" w:sz="4" w:space="0" w:color="auto"/>
              <w:bottom w:val="single" w:sz="8" w:space="0" w:color="auto"/>
              <w:right w:val="single" w:sz="8" w:space="0" w:color="auto"/>
            </w:tcBorders>
            <w:shd w:val="clear" w:color="auto" w:fill="auto"/>
            <w:vAlign w:val="center"/>
          </w:tcPr>
          <w:p w14:paraId="5069A58D"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12,800 Eur</w:t>
            </w:r>
          </w:p>
        </w:tc>
      </w:tr>
      <w:tr w:rsidR="003C0783" w:rsidRPr="008A2B30" w14:paraId="597D51BB" w14:textId="77777777" w:rsidTr="003321E9">
        <w:trPr>
          <w:trHeight w:val="315"/>
        </w:trPr>
        <w:tc>
          <w:tcPr>
            <w:tcW w:w="2588" w:type="dxa"/>
            <w:tcBorders>
              <w:top w:val="nil"/>
              <w:left w:val="single" w:sz="8" w:space="0" w:color="auto"/>
              <w:bottom w:val="nil"/>
              <w:right w:val="single" w:sz="4" w:space="0" w:color="auto"/>
            </w:tcBorders>
            <w:shd w:val="clear" w:color="auto" w:fill="auto"/>
            <w:hideMark/>
          </w:tcPr>
          <w:p w14:paraId="3D140301" w14:textId="77777777" w:rsidR="003C0783" w:rsidRPr="008A2B30" w:rsidRDefault="003C0783" w:rsidP="003321E9">
            <w:pPr>
              <w:spacing w:after="0"/>
              <w:jc w:val="left"/>
              <w:rPr>
                <w:rFonts w:ascii="Calibri" w:hAnsi="Calibri" w:cs="Calibri"/>
                <w:color w:val="000000"/>
                <w:szCs w:val="22"/>
                <w:lang w:eastAsia="en-GB"/>
              </w:rPr>
            </w:pPr>
            <w:r w:rsidRPr="008A2B30">
              <w:rPr>
                <w:rFonts w:ascii="Calibri" w:hAnsi="Calibri" w:cs="Calibri"/>
                <w:color w:val="000000"/>
                <w:szCs w:val="22"/>
                <w:lang w:eastAsia="en-GB"/>
              </w:rPr>
              <w:t> </w:t>
            </w:r>
          </w:p>
        </w:tc>
        <w:tc>
          <w:tcPr>
            <w:tcW w:w="3629" w:type="dxa"/>
            <w:gridSpan w:val="2"/>
            <w:tcBorders>
              <w:top w:val="single" w:sz="4" w:space="0" w:color="auto"/>
              <w:left w:val="single" w:sz="4" w:space="0" w:color="auto"/>
              <w:bottom w:val="single" w:sz="4" w:space="0" w:color="auto"/>
              <w:right w:val="single" w:sz="4" w:space="0" w:color="auto"/>
            </w:tcBorders>
          </w:tcPr>
          <w:p w14:paraId="43C4128F" w14:textId="77777777" w:rsidR="003C0783" w:rsidRDefault="003C0783" w:rsidP="003321E9">
            <w:pPr>
              <w:spacing w:after="0"/>
              <w:jc w:val="left"/>
              <w:rPr>
                <w:iCs/>
                <w:sz w:val="18"/>
                <w:szCs w:val="28"/>
              </w:rPr>
            </w:pPr>
            <w:r>
              <w:rPr>
                <w:iCs/>
                <w:sz w:val="18"/>
                <w:szCs w:val="28"/>
              </w:rPr>
              <w:t>2.3 Campaigns</w:t>
            </w:r>
          </w:p>
          <w:p w14:paraId="5408CD5E" w14:textId="77777777" w:rsidR="003C0783" w:rsidRDefault="003C0783" w:rsidP="003321E9">
            <w:pPr>
              <w:spacing w:after="0"/>
              <w:jc w:val="left"/>
              <w:rPr>
                <w:iCs/>
                <w:sz w:val="18"/>
                <w:szCs w:val="28"/>
              </w:rPr>
            </w:pPr>
          </w:p>
          <w:p w14:paraId="70BB6BAF" w14:textId="77777777" w:rsidR="003C0783" w:rsidRPr="008A2B30" w:rsidRDefault="003C0783" w:rsidP="003321E9">
            <w:pPr>
              <w:spacing w:after="0"/>
              <w:jc w:val="left"/>
              <w:rPr>
                <w:rFonts w:cs="Arial"/>
                <w:color w:val="000000"/>
                <w:sz w:val="20"/>
                <w:szCs w:val="20"/>
                <w:lang w:eastAsia="en-GB"/>
              </w:rPr>
            </w:pPr>
            <w:r w:rsidRPr="003C2449">
              <w:rPr>
                <w:iCs/>
                <w:sz w:val="18"/>
                <w:szCs w:val="28"/>
              </w:rPr>
              <w:t>Informing young people and other relevant stakeholders about the programs and activities of youth services through a communication campaign</w:t>
            </w:r>
          </w:p>
        </w:tc>
        <w:tc>
          <w:tcPr>
            <w:tcW w:w="53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11EFEED" w14:textId="77777777" w:rsidR="003C0783" w:rsidRPr="008A2B30" w:rsidRDefault="003C0783" w:rsidP="003321E9">
            <w:pPr>
              <w:spacing w:after="0"/>
              <w:jc w:val="left"/>
              <w:rPr>
                <w:rFonts w:ascii="Calibri" w:hAnsi="Calibri" w:cs="Calibri"/>
                <w:color w:val="000000"/>
                <w:szCs w:val="22"/>
                <w:lang w:eastAsia="en-GB"/>
              </w:rPr>
            </w:pPr>
            <w:r w:rsidRPr="008A2B30">
              <w:rPr>
                <w:rFonts w:ascii="Calibri" w:hAnsi="Calibri" w:cs="Calibri"/>
                <w:color w:val="000000"/>
                <w:szCs w:val="22"/>
                <w:lang w:eastAsia="en-GB"/>
              </w:rPr>
              <w:t> </w:t>
            </w:r>
            <w:r>
              <w:rPr>
                <w:rFonts w:ascii="Calibri" w:hAnsi="Calibri" w:cs="Calibri"/>
                <w:color w:val="000000"/>
                <w:szCs w:val="22"/>
                <w:lang w:eastAsia="en-GB"/>
              </w:rPr>
              <w:t>X</w:t>
            </w:r>
          </w:p>
        </w:tc>
        <w:tc>
          <w:tcPr>
            <w:tcW w:w="537" w:type="dxa"/>
            <w:tcBorders>
              <w:top w:val="single" w:sz="4" w:space="0" w:color="auto"/>
              <w:left w:val="single" w:sz="8" w:space="0" w:color="auto"/>
              <w:bottom w:val="single" w:sz="8" w:space="0" w:color="000000"/>
              <w:right w:val="single" w:sz="8" w:space="0" w:color="auto"/>
            </w:tcBorders>
            <w:vAlign w:val="center"/>
            <w:hideMark/>
          </w:tcPr>
          <w:p w14:paraId="7D26A8BB" w14:textId="77777777" w:rsidR="003C0783" w:rsidRPr="008A2B30" w:rsidRDefault="003C0783" w:rsidP="003321E9">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X</w:t>
            </w:r>
          </w:p>
        </w:tc>
        <w:tc>
          <w:tcPr>
            <w:tcW w:w="412" w:type="dxa"/>
            <w:tcBorders>
              <w:top w:val="single" w:sz="4" w:space="0" w:color="auto"/>
              <w:left w:val="single" w:sz="8" w:space="0" w:color="auto"/>
              <w:bottom w:val="single" w:sz="8" w:space="0" w:color="000000"/>
              <w:right w:val="single" w:sz="8" w:space="0" w:color="auto"/>
            </w:tcBorders>
            <w:vAlign w:val="center"/>
          </w:tcPr>
          <w:p w14:paraId="4F23F795" w14:textId="77777777" w:rsidR="003C0783" w:rsidRPr="008A2B30" w:rsidRDefault="003C0783" w:rsidP="003321E9">
            <w:pPr>
              <w:spacing w:after="0"/>
              <w:jc w:val="left"/>
              <w:rPr>
                <w:rFonts w:ascii="Calibri" w:hAnsi="Calibri" w:cs="Calibri"/>
                <w:color w:val="000000"/>
                <w:sz w:val="20"/>
                <w:szCs w:val="20"/>
                <w:lang w:eastAsia="en-GB"/>
              </w:rPr>
            </w:pPr>
          </w:p>
        </w:tc>
        <w:tc>
          <w:tcPr>
            <w:tcW w:w="487" w:type="dxa"/>
            <w:tcBorders>
              <w:top w:val="single" w:sz="4" w:space="0" w:color="auto"/>
              <w:left w:val="single" w:sz="8" w:space="0" w:color="auto"/>
              <w:bottom w:val="single" w:sz="8" w:space="0" w:color="000000"/>
              <w:right w:val="single" w:sz="8" w:space="0" w:color="auto"/>
            </w:tcBorders>
            <w:vAlign w:val="center"/>
          </w:tcPr>
          <w:p w14:paraId="31DDED77" w14:textId="77777777" w:rsidR="003C0783" w:rsidRPr="008A2B30" w:rsidRDefault="003C0783" w:rsidP="003321E9">
            <w:pPr>
              <w:spacing w:after="0"/>
              <w:jc w:val="left"/>
              <w:rPr>
                <w:rFonts w:ascii="Calibri" w:hAnsi="Calibri" w:cs="Calibri"/>
                <w:color w:val="000000"/>
                <w:sz w:val="20"/>
                <w:szCs w:val="20"/>
                <w:lang w:eastAsia="en-GB"/>
              </w:rPr>
            </w:pPr>
          </w:p>
        </w:tc>
        <w:tc>
          <w:tcPr>
            <w:tcW w:w="1507" w:type="dxa"/>
            <w:tcBorders>
              <w:top w:val="single" w:sz="4" w:space="0" w:color="auto"/>
              <w:left w:val="single" w:sz="8" w:space="0" w:color="auto"/>
              <w:bottom w:val="single" w:sz="8" w:space="0" w:color="000000"/>
              <w:right w:val="single" w:sz="8" w:space="0" w:color="auto"/>
            </w:tcBorders>
            <w:vAlign w:val="center"/>
            <w:hideMark/>
          </w:tcPr>
          <w:p w14:paraId="29EBBC02" w14:textId="77777777" w:rsidR="003C0783" w:rsidRPr="008A2B30" w:rsidRDefault="003C0783" w:rsidP="003321E9">
            <w:pPr>
              <w:spacing w:after="0"/>
              <w:jc w:val="left"/>
              <w:rPr>
                <w:rFonts w:cs="Arial"/>
                <w:color w:val="000000"/>
                <w:szCs w:val="22"/>
                <w:lang w:eastAsia="en-GB"/>
              </w:rPr>
            </w:pPr>
            <w:r w:rsidRPr="009627AB">
              <w:rPr>
                <w:iCs/>
                <w:sz w:val="18"/>
                <w:szCs w:val="28"/>
              </w:rPr>
              <w:t>UNDP</w:t>
            </w:r>
          </w:p>
        </w:tc>
        <w:tc>
          <w:tcPr>
            <w:tcW w:w="1115" w:type="dxa"/>
            <w:tcBorders>
              <w:top w:val="single" w:sz="4" w:space="0" w:color="auto"/>
              <w:left w:val="nil"/>
              <w:bottom w:val="single" w:sz="8" w:space="0" w:color="auto"/>
              <w:right w:val="single" w:sz="8" w:space="0" w:color="auto"/>
            </w:tcBorders>
            <w:shd w:val="clear" w:color="auto" w:fill="auto"/>
            <w:vAlign w:val="center"/>
            <w:hideMark/>
          </w:tcPr>
          <w:p w14:paraId="53986108"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single" w:sz="4" w:space="0" w:color="auto"/>
              <w:left w:val="nil"/>
              <w:bottom w:val="single" w:sz="8" w:space="0" w:color="auto"/>
              <w:right w:val="single" w:sz="8" w:space="0" w:color="auto"/>
            </w:tcBorders>
            <w:shd w:val="clear" w:color="auto" w:fill="auto"/>
            <w:vAlign w:val="center"/>
            <w:hideMark/>
          </w:tcPr>
          <w:p w14:paraId="17CF549D" w14:textId="77777777" w:rsidR="003C0783" w:rsidRPr="008A2B30" w:rsidRDefault="003C0783" w:rsidP="003321E9">
            <w:pPr>
              <w:spacing w:after="0"/>
              <w:rPr>
                <w:rFonts w:cs="Arial"/>
                <w:color w:val="000000"/>
                <w:sz w:val="16"/>
                <w:szCs w:val="16"/>
                <w:lang w:eastAsia="en-GB"/>
              </w:rPr>
            </w:pPr>
            <w:r w:rsidRPr="00A73D24">
              <w:rPr>
                <w:rFonts w:cs="Arial"/>
                <w:color w:val="000000"/>
                <w:sz w:val="16"/>
                <w:szCs w:val="16"/>
                <w:lang w:eastAsia="en-GB"/>
              </w:rPr>
              <w:t>72100 Contractual Services-Companies</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07EDC34F"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3,600 Eur</w:t>
            </w:r>
          </w:p>
        </w:tc>
        <w:tc>
          <w:tcPr>
            <w:tcW w:w="988" w:type="dxa"/>
            <w:tcBorders>
              <w:top w:val="single" w:sz="4" w:space="0" w:color="auto"/>
              <w:left w:val="single" w:sz="4" w:space="0" w:color="auto"/>
              <w:bottom w:val="single" w:sz="4" w:space="0" w:color="auto"/>
              <w:right w:val="single" w:sz="8" w:space="0" w:color="auto"/>
            </w:tcBorders>
            <w:shd w:val="clear" w:color="auto" w:fill="auto"/>
            <w:vAlign w:val="center"/>
          </w:tcPr>
          <w:p w14:paraId="476A70FC"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2,400 Eur</w:t>
            </w:r>
          </w:p>
        </w:tc>
      </w:tr>
      <w:tr w:rsidR="003C0783" w:rsidRPr="008A2B30" w14:paraId="31F606B6" w14:textId="77777777" w:rsidTr="003321E9">
        <w:trPr>
          <w:trHeight w:val="690"/>
        </w:trPr>
        <w:tc>
          <w:tcPr>
            <w:tcW w:w="2588" w:type="dxa"/>
            <w:tcBorders>
              <w:top w:val="nil"/>
              <w:left w:val="single" w:sz="8" w:space="0" w:color="auto"/>
              <w:bottom w:val="nil"/>
              <w:right w:val="single" w:sz="4" w:space="0" w:color="auto"/>
            </w:tcBorders>
            <w:shd w:val="clear" w:color="auto" w:fill="auto"/>
            <w:hideMark/>
          </w:tcPr>
          <w:p w14:paraId="37B55923" w14:textId="77777777" w:rsidR="003C0783" w:rsidRPr="008A2B30" w:rsidRDefault="003C0783" w:rsidP="003321E9">
            <w:pPr>
              <w:spacing w:after="0"/>
              <w:jc w:val="left"/>
              <w:rPr>
                <w:rFonts w:ascii="Calibri" w:hAnsi="Calibri" w:cs="Calibri"/>
                <w:color w:val="000000"/>
                <w:szCs w:val="22"/>
                <w:lang w:eastAsia="en-GB"/>
              </w:rPr>
            </w:pPr>
            <w:r w:rsidRPr="008A2B30">
              <w:rPr>
                <w:rFonts w:ascii="Calibri" w:hAnsi="Calibri" w:cs="Calibri"/>
                <w:color w:val="000000"/>
                <w:szCs w:val="22"/>
                <w:lang w:eastAsia="en-GB"/>
              </w:rPr>
              <w:t> </w:t>
            </w:r>
          </w:p>
        </w:tc>
        <w:tc>
          <w:tcPr>
            <w:tcW w:w="3629" w:type="dxa"/>
            <w:gridSpan w:val="2"/>
            <w:vMerge w:val="restart"/>
            <w:tcBorders>
              <w:top w:val="single" w:sz="4" w:space="0" w:color="auto"/>
              <w:left w:val="single" w:sz="4" w:space="0" w:color="auto"/>
              <w:right w:val="single" w:sz="4" w:space="0" w:color="auto"/>
            </w:tcBorders>
          </w:tcPr>
          <w:p w14:paraId="43296443" w14:textId="77777777" w:rsidR="003C0783" w:rsidRDefault="003C0783" w:rsidP="003321E9">
            <w:pPr>
              <w:spacing w:after="0"/>
              <w:jc w:val="left"/>
              <w:rPr>
                <w:iCs/>
                <w:sz w:val="18"/>
                <w:szCs w:val="28"/>
              </w:rPr>
            </w:pPr>
          </w:p>
          <w:p w14:paraId="25F8424C" w14:textId="77777777" w:rsidR="003C0783" w:rsidRDefault="003C0783" w:rsidP="003321E9">
            <w:pPr>
              <w:spacing w:after="0"/>
              <w:jc w:val="left"/>
              <w:rPr>
                <w:iCs/>
                <w:sz w:val="18"/>
                <w:szCs w:val="28"/>
              </w:rPr>
            </w:pPr>
          </w:p>
          <w:p w14:paraId="40141CED" w14:textId="77777777" w:rsidR="003C0783" w:rsidRDefault="003C0783" w:rsidP="003321E9">
            <w:pPr>
              <w:spacing w:after="0"/>
              <w:jc w:val="left"/>
              <w:rPr>
                <w:iCs/>
                <w:sz w:val="18"/>
                <w:szCs w:val="28"/>
              </w:rPr>
            </w:pPr>
          </w:p>
          <w:p w14:paraId="5EA6763B" w14:textId="77777777" w:rsidR="003C0783" w:rsidRDefault="003C0783" w:rsidP="003321E9">
            <w:pPr>
              <w:spacing w:after="0"/>
              <w:jc w:val="left"/>
              <w:rPr>
                <w:iCs/>
                <w:sz w:val="18"/>
                <w:szCs w:val="28"/>
              </w:rPr>
            </w:pPr>
            <w:r w:rsidRPr="00117A06">
              <w:rPr>
                <w:iCs/>
                <w:sz w:val="18"/>
                <w:szCs w:val="28"/>
              </w:rPr>
              <w:t>Project management</w:t>
            </w:r>
          </w:p>
          <w:p w14:paraId="33128FE0" w14:textId="77777777" w:rsidR="003C0783" w:rsidRDefault="003C0783" w:rsidP="003321E9">
            <w:pPr>
              <w:spacing w:after="0"/>
              <w:jc w:val="left"/>
              <w:rPr>
                <w:color w:val="000000"/>
                <w:sz w:val="20"/>
                <w:szCs w:val="20"/>
                <w:lang w:eastAsia="en-GB"/>
              </w:rPr>
            </w:pPr>
          </w:p>
          <w:p w14:paraId="6A264111" w14:textId="77777777" w:rsidR="003C0783" w:rsidRPr="008A2B30" w:rsidRDefault="003C0783" w:rsidP="003321E9">
            <w:pPr>
              <w:spacing w:after="0"/>
              <w:jc w:val="left"/>
              <w:rPr>
                <w:rFonts w:cs="Arial"/>
                <w:color w:val="000000"/>
                <w:sz w:val="20"/>
                <w:szCs w:val="20"/>
                <w:lang w:eastAsia="en-GB"/>
              </w:rPr>
            </w:pPr>
            <w:r w:rsidRPr="003C2449">
              <w:rPr>
                <w:bCs/>
                <w:sz w:val="18"/>
                <w:szCs w:val="20"/>
              </w:rPr>
              <w:t>Project management – coordination and administration costs</w:t>
            </w:r>
          </w:p>
        </w:tc>
        <w:tc>
          <w:tcPr>
            <w:tcW w:w="537" w:type="dxa"/>
            <w:tcBorders>
              <w:top w:val="nil"/>
              <w:left w:val="single" w:sz="4" w:space="0" w:color="auto"/>
              <w:bottom w:val="nil"/>
              <w:right w:val="single" w:sz="8" w:space="0" w:color="auto"/>
            </w:tcBorders>
            <w:shd w:val="clear" w:color="auto" w:fill="auto"/>
            <w:vAlign w:val="center"/>
          </w:tcPr>
          <w:p w14:paraId="589B07F5" w14:textId="77777777" w:rsidR="003C0783" w:rsidRDefault="003C0783" w:rsidP="003321E9">
            <w:pPr>
              <w:spacing w:after="0"/>
              <w:jc w:val="center"/>
              <w:rPr>
                <w:rFonts w:ascii="Calibri" w:hAnsi="Calibri" w:cs="Calibri"/>
                <w:color w:val="000000"/>
                <w:sz w:val="20"/>
                <w:szCs w:val="20"/>
                <w:lang w:eastAsia="en-GB"/>
              </w:rPr>
            </w:pPr>
            <w:r>
              <w:rPr>
                <w:rFonts w:ascii="Calibri" w:hAnsi="Calibri" w:cs="Calibri"/>
                <w:color w:val="000000"/>
                <w:sz w:val="20"/>
                <w:szCs w:val="20"/>
                <w:lang w:eastAsia="en-GB"/>
              </w:rPr>
              <w:t>X</w:t>
            </w:r>
          </w:p>
          <w:p w14:paraId="4E8D3997" w14:textId="77777777" w:rsidR="003C0783" w:rsidRDefault="003C0783" w:rsidP="003321E9">
            <w:pPr>
              <w:spacing w:after="0"/>
              <w:jc w:val="center"/>
              <w:rPr>
                <w:rFonts w:ascii="Calibri" w:hAnsi="Calibri" w:cs="Calibri"/>
                <w:color w:val="000000"/>
                <w:sz w:val="20"/>
                <w:szCs w:val="20"/>
                <w:lang w:eastAsia="en-GB"/>
              </w:rPr>
            </w:pPr>
          </w:p>
          <w:p w14:paraId="1AE72BCD" w14:textId="77777777" w:rsidR="003C0783" w:rsidRDefault="003C0783" w:rsidP="003321E9">
            <w:pPr>
              <w:spacing w:after="0"/>
              <w:jc w:val="center"/>
              <w:rPr>
                <w:rFonts w:ascii="Calibri" w:hAnsi="Calibri" w:cs="Calibri"/>
                <w:color w:val="000000"/>
                <w:sz w:val="20"/>
                <w:szCs w:val="20"/>
                <w:lang w:eastAsia="en-GB"/>
              </w:rPr>
            </w:pPr>
          </w:p>
          <w:p w14:paraId="31881810" w14:textId="77777777" w:rsidR="003C0783" w:rsidRPr="008A2B30" w:rsidRDefault="003C0783" w:rsidP="003321E9">
            <w:pPr>
              <w:spacing w:after="0"/>
              <w:jc w:val="center"/>
              <w:rPr>
                <w:rFonts w:ascii="Calibri" w:hAnsi="Calibri" w:cs="Calibri"/>
                <w:color w:val="000000"/>
                <w:sz w:val="20"/>
                <w:szCs w:val="20"/>
                <w:lang w:eastAsia="en-GB"/>
              </w:rPr>
            </w:pPr>
          </w:p>
        </w:tc>
        <w:tc>
          <w:tcPr>
            <w:tcW w:w="537" w:type="dxa"/>
            <w:vMerge w:val="restart"/>
            <w:tcBorders>
              <w:top w:val="nil"/>
              <w:left w:val="single" w:sz="8" w:space="0" w:color="auto"/>
              <w:right w:val="single" w:sz="8" w:space="0" w:color="auto"/>
            </w:tcBorders>
            <w:shd w:val="clear" w:color="auto" w:fill="auto"/>
            <w:vAlign w:val="center"/>
          </w:tcPr>
          <w:p w14:paraId="4D0FE751" w14:textId="77777777" w:rsidR="003C0783" w:rsidRDefault="003C0783" w:rsidP="003321E9">
            <w:pPr>
              <w:spacing w:after="0"/>
              <w:jc w:val="center"/>
              <w:rPr>
                <w:rFonts w:ascii="Calibri" w:hAnsi="Calibri" w:cs="Calibri"/>
                <w:color w:val="000000"/>
                <w:sz w:val="20"/>
                <w:szCs w:val="20"/>
                <w:lang w:eastAsia="en-GB"/>
              </w:rPr>
            </w:pPr>
            <w:r>
              <w:rPr>
                <w:rFonts w:ascii="Calibri" w:hAnsi="Calibri" w:cs="Calibri"/>
                <w:color w:val="000000"/>
                <w:sz w:val="20"/>
                <w:szCs w:val="20"/>
                <w:lang w:eastAsia="en-GB"/>
              </w:rPr>
              <w:t>X</w:t>
            </w:r>
          </w:p>
          <w:p w14:paraId="7629EF88" w14:textId="77777777" w:rsidR="003C0783" w:rsidRDefault="003C0783" w:rsidP="003321E9">
            <w:pPr>
              <w:spacing w:after="0"/>
              <w:jc w:val="center"/>
              <w:rPr>
                <w:rFonts w:ascii="Calibri" w:hAnsi="Calibri" w:cs="Calibri"/>
                <w:color w:val="000000"/>
                <w:sz w:val="20"/>
                <w:szCs w:val="20"/>
                <w:lang w:eastAsia="en-GB"/>
              </w:rPr>
            </w:pPr>
          </w:p>
          <w:p w14:paraId="41D71DD5" w14:textId="77777777" w:rsidR="003C0783" w:rsidRDefault="003C0783" w:rsidP="003321E9">
            <w:pPr>
              <w:spacing w:after="0"/>
              <w:jc w:val="center"/>
              <w:rPr>
                <w:rFonts w:ascii="Calibri" w:hAnsi="Calibri" w:cs="Calibri"/>
                <w:color w:val="000000"/>
                <w:sz w:val="20"/>
                <w:szCs w:val="20"/>
                <w:lang w:eastAsia="en-GB"/>
              </w:rPr>
            </w:pPr>
          </w:p>
          <w:p w14:paraId="74A03DBB" w14:textId="77777777" w:rsidR="003C0783" w:rsidRDefault="003C0783" w:rsidP="003321E9">
            <w:pPr>
              <w:spacing w:after="0"/>
              <w:jc w:val="center"/>
              <w:rPr>
                <w:rFonts w:ascii="Calibri" w:hAnsi="Calibri" w:cs="Calibri"/>
                <w:color w:val="000000"/>
                <w:sz w:val="20"/>
                <w:szCs w:val="20"/>
                <w:lang w:eastAsia="en-GB"/>
              </w:rPr>
            </w:pPr>
          </w:p>
          <w:p w14:paraId="426D2878" w14:textId="77777777" w:rsidR="003C0783" w:rsidRDefault="003C0783" w:rsidP="003321E9">
            <w:pPr>
              <w:spacing w:after="0"/>
              <w:jc w:val="center"/>
              <w:rPr>
                <w:rFonts w:ascii="Calibri" w:hAnsi="Calibri" w:cs="Calibri"/>
                <w:color w:val="000000"/>
                <w:sz w:val="20"/>
                <w:szCs w:val="20"/>
                <w:lang w:eastAsia="en-GB"/>
              </w:rPr>
            </w:pPr>
          </w:p>
          <w:p w14:paraId="70B64F0B" w14:textId="77777777" w:rsidR="003C0783" w:rsidRDefault="003C0783" w:rsidP="003321E9">
            <w:pPr>
              <w:spacing w:after="0"/>
              <w:jc w:val="center"/>
              <w:rPr>
                <w:rFonts w:ascii="Calibri" w:hAnsi="Calibri" w:cs="Calibri"/>
                <w:color w:val="000000"/>
                <w:sz w:val="20"/>
                <w:szCs w:val="20"/>
                <w:lang w:eastAsia="en-GB"/>
              </w:rPr>
            </w:pPr>
            <w:r>
              <w:rPr>
                <w:rFonts w:ascii="Calibri" w:hAnsi="Calibri" w:cs="Calibri"/>
                <w:color w:val="000000"/>
                <w:sz w:val="20"/>
                <w:szCs w:val="20"/>
                <w:lang w:eastAsia="en-GB"/>
              </w:rPr>
              <w:t>X</w:t>
            </w:r>
          </w:p>
          <w:p w14:paraId="1D0355D4" w14:textId="77777777" w:rsidR="003C0783" w:rsidRDefault="003C0783" w:rsidP="003321E9">
            <w:pPr>
              <w:spacing w:after="0"/>
              <w:jc w:val="center"/>
              <w:rPr>
                <w:rFonts w:ascii="Calibri" w:hAnsi="Calibri" w:cs="Calibri"/>
                <w:color w:val="000000"/>
                <w:sz w:val="20"/>
                <w:szCs w:val="20"/>
                <w:lang w:eastAsia="en-GB"/>
              </w:rPr>
            </w:pPr>
          </w:p>
          <w:p w14:paraId="2400712C" w14:textId="77777777" w:rsidR="003C0783" w:rsidRPr="008A2B30" w:rsidRDefault="003C0783" w:rsidP="003321E9">
            <w:pPr>
              <w:spacing w:after="0"/>
              <w:jc w:val="center"/>
              <w:rPr>
                <w:rFonts w:ascii="Calibri" w:hAnsi="Calibri" w:cs="Calibri"/>
                <w:color w:val="000000"/>
                <w:sz w:val="20"/>
                <w:szCs w:val="20"/>
                <w:lang w:eastAsia="en-GB"/>
              </w:rPr>
            </w:pPr>
          </w:p>
        </w:tc>
        <w:tc>
          <w:tcPr>
            <w:tcW w:w="412" w:type="dxa"/>
            <w:vMerge w:val="restart"/>
            <w:tcBorders>
              <w:top w:val="nil"/>
              <w:left w:val="single" w:sz="8" w:space="0" w:color="auto"/>
              <w:right w:val="single" w:sz="8" w:space="0" w:color="auto"/>
            </w:tcBorders>
            <w:shd w:val="clear" w:color="auto" w:fill="auto"/>
            <w:vAlign w:val="center"/>
          </w:tcPr>
          <w:p w14:paraId="40025F94" w14:textId="77777777" w:rsidR="003C0783" w:rsidRDefault="003C0783" w:rsidP="003321E9">
            <w:pPr>
              <w:spacing w:after="0"/>
              <w:jc w:val="center"/>
              <w:rPr>
                <w:rFonts w:ascii="Calibri" w:hAnsi="Calibri" w:cs="Calibri"/>
                <w:color w:val="000000"/>
                <w:sz w:val="20"/>
                <w:szCs w:val="20"/>
                <w:lang w:eastAsia="en-GB"/>
              </w:rPr>
            </w:pPr>
          </w:p>
          <w:p w14:paraId="36198C41" w14:textId="77777777" w:rsidR="003C0783" w:rsidRDefault="003C0783" w:rsidP="003321E9">
            <w:pPr>
              <w:spacing w:after="0"/>
              <w:jc w:val="center"/>
              <w:rPr>
                <w:rFonts w:ascii="Calibri" w:hAnsi="Calibri" w:cs="Calibri"/>
                <w:color w:val="000000"/>
                <w:sz w:val="20"/>
                <w:szCs w:val="20"/>
                <w:lang w:eastAsia="en-GB"/>
              </w:rPr>
            </w:pPr>
          </w:p>
          <w:p w14:paraId="0D266B24" w14:textId="77777777" w:rsidR="003C0783" w:rsidRDefault="003C0783" w:rsidP="003321E9">
            <w:pPr>
              <w:spacing w:after="0"/>
              <w:jc w:val="center"/>
              <w:rPr>
                <w:rFonts w:ascii="Calibri" w:hAnsi="Calibri" w:cs="Calibri"/>
                <w:color w:val="000000"/>
                <w:sz w:val="20"/>
                <w:szCs w:val="20"/>
                <w:lang w:eastAsia="en-GB"/>
              </w:rPr>
            </w:pPr>
          </w:p>
          <w:p w14:paraId="15E8E92C" w14:textId="77777777" w:rsidR="003C0783" w:rsidRPr="008A2B30" w:rsidRDefault="003C0783" w:rsidP="003321E9">
            <w:pPr>
              <w:spacing w:after="0"/>
              <w:jc w:val="center"/>
              <w:rPr>
                <w:rFonts w:ascii="Calibri" w:hAnsi="Calibri" w:cs="Calibri"/>
                <w:color w:val="000000"/>
                <w:sz w:val="20"/>
                <w:szCs w:val="20"/>
                <w:lang w:eastAsia="en-GB"/>
              </w:rPr>
            </w:pPr>
          </w:p>
        </w:tc>
        <w:tc>
          <w:tcPr>
            <w:tcW w:w="487" w:type="dxa"/>
            <w:vMerge w:val="restart"/>
            <w:tcBorders>
              <w:top w:val="nil"/>
              <w:left w:val="single" w:sz="8" w:space="0" w:color="auto"/>
              <w:right w:val="single" w:sz="8" w:space="0" w:color="auto"/>
            </w:tcBorders>
            <w:shd w:val="clear" w:color="auto" w:fill="auto"/>
            <w:vAlign w:val="center"/>
            <w:hideMark/>
          </w:tcPr>
          <w:p w14:paraId="2345ED17" w14:textId="77777777" w:rsidR="003C0783" w:rsidRPr="008A2B30" w:rsidRDefault="003C0783" w:rsidP="003321E9">
            <w:pPr>
              <w:spacing w:after="0"/>
              <w:jc w:val="center"/>
              <w:rPr>
                <w:rFonts w:ascii="Calibri" w:hAnsi="Calibri" w:cs="Calibri"/>
                <w:color w:val="000000"/>
                <w:sz w:val="20"/>
                <w:szCs w:val="20"/>
                <w:lang w:eastAsia="en-GB"/>
              </w:rPr>
            </w:pPr>
            <w:r w:rsidRPr="008A2B30">
              <w:rPr>
                <w:rFonts w:ascii="Calibri" w:hAnsi="Calibri" w:cs="Calibri"/>
                <w:color w:val="000000"/>
                <w:sz w:val="20"/>
                <w:szCs w:val="20"/>
                <w:lang w:val="en-US" w:eastAsia="en-GB"/>
              </w:rPr>
              <w:t> </w:t>
            </w:r>
          </w:p>
        </w:tc>
        <w:tc>
          <w:tcPr>
            <w:tcW w:w="1507" w:type="dxa"/>
            <w:vMerge w:val="restart"/>
            <w:tcBorders>
              <w:top w:val="nil"/>
              <w:left w:val="single" w:sz="8" w:space="0" w:color="auto"/>
              <w:right w:val="single" w:sz="8" w:space="0" w:color="auto"/>
            </w:tcBorders>
            <w:shd w:val="clear" w:color="auto" w:fill="auto"/>
            <w:vAlign w:val="center"/>
            <w:hideMark/>
          </w:tcPr>
          <w:p w14:paraId="4CA5565C"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r w:rsidRPr="009627AB">
              <w:rPr>
                <w:iCs/>
                <w:sz w:val="18"/>
                <w:szCs w:val="28"/>
              </w:rPr>
              <w:t>UNDP</w:t>
            </w:r>
          </w:p>
        </w:tc>
        <w:tc>
          <w:tcPr>
            <w:tcW w:w="1115" w:type="dxa"/>
            <w:tcBorders>
              <w:top w:val="nil"/>
              <w:left w:val="nil"/>
              <w:bottom w:val="single" w:sz="8" w:space="0" w:color="auto"/>
              <w:right w:val="single" w:sz="8" w:space="0" w:color="auto"/>
            </w:tcBorders>
            <w:shd w:val="clear" w:color="auto" w:fill="auto"/>
            <w:vAlign w:val="center"/>
            <w:hideMark/>
          </w:tcPr>
          <w:p w14:paraId="7DEEDA70"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04000</w:t>
            </w:r>
          </w:p>
        </w:tc>
        <w:tc>
          <w:tcPr>
            <w:tcW w:w="2277" w:type="dxa"/>
            <w:tcBorders>
              <w:top w:val="nil"/>
              <w:left w:val="nil"/>
              <w:bottom w:val="single" w:sz="8" w:space="0" w:color="auto"/>
              <w:right w:val="single" w:sz="8" w:space="0" w:color="auto"/>
            </w:tcBorders>
            <w:shd w:val="clear" w:color="auto" w:fill="auto"/>
          </w:tcPr>
          <w:p w14:paraId="4F3F04C8" w14:textId="77777777" w:rsidR="003C0783" w:rsidRPr="008A2B30" w:rsidRDefault="003C0783" w:rsidP="003321E9">
            <w:pPr>
              <w:spacing w:after="0"/>
              <w:rPr>
                <w:rFonts w:cs="Arial"/>
                <w:color w:val="000000"/>
                <w:sz w:val="16"/>
                <w:szCs w:val="16"/>
                <w:lang w:eastAsia="en-GB"/>
              </w:rPr>
            </w:pPr>
            <w:r w:rsidRPr="004B1617">
              <w:rPr>
                <w:rFonts w:cs="Arial"/>
                <w:color w:val="000000"/>
                <w:sz w:val="16"/>
                <w:szCs w:val="16"/>
                <w:lang w:eastAsia="en-GB"/>
              </w:rPr>
              <w:t>71400 Contractual Services-</w:t>
            </w:r>
            <w:proofErr w:type="spellStart"/>
            <w:r w:rsidRPr="004B1617">
              <w:rPr>
                <w:rFonts w:cs="Arial"/>
                <w:color w:val="000000"/>
                <w:sz w:val="16"/>
                <w:szCs w:val="16"/>
                <w:lang w:eastAsia="en-GB"/>
              </w:rPr>
              <w:t>Individ</w:t>
            </w:r>
            <w:proofErr w:type="spellEnd"/>
          </w:p>
        </w:tc>
        <w:tc>
          <w:tcPr>
            <w:tcW w:w="1104" w:type="dxa"/>
            <w:tcBorders>
              <w:top w:val="nil"/>
              <w:left w:val="nil"/>
              <w:bottom w:val="single" w:sz="8" w:space="0" w:color="auto"/>
              <w:right w:val="single" w:sz="4" w:space="0" w:color="auto"/>
            </w:tcBorders>
            <w:shd w:val="clear" w:color="auto" w:fill="auto"/>
          </w:tcPr>
          <w:p w14:paraId="3FA73D81"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6,400 Eur</w:t>
            </w:r>
          </w:p>
        </w:tc>
        <w:tc>
          <w:tcPr>
            <w:tcW w:w="988" w:type="dxa"/>
            <w:tcBorders>
              <w:top w:val="nil"/>
              <w:left w:val="single" w:sz="4" w:space="0" w:color="auto"/>
              <w:bottom w:val="single" w:sz="8" w:space="0" w:color="auto"/>
              <w:right w:val="single" w:sz="8" w:space="0" w:color="auto"/>
            </w:tcBorders>
            <w:shd w:val="clear" w:color="auto" w:fill="auto"/>
          </w:tcPr>
          <w:p w14:paraId="0DEF5755"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4,000 Eur</w:t>
            </w:r>
          </w:p>
        </w:tc>
      </w:tr>
      <w:tr w:rsidR="003C0783" w:rsidRPr="008A2B30" w14:paraId="2E4E5E70" w14:textId="77777777" w:rsidTr="003321E9">
        <w:trPr>
          <w:trHeight w:val="612"/>
        </w:trPr>
        <w:tc>
          <w:tcPr>
            <w:tcW w:w="2588" w:type="dxa"/>
            <w:vMerge w:val="restart"/>
            <w:tcBorders>
              <w:top w:val="nil"/>
              <w:left w:val="single" w:sz="8" w:space="0" w:color="auto"/>
              <w:right w:val="single" w:sz="4" w:space="0" w:color="auto"/>
            </w:tcBorders>
            <w:shd w:val="clear" w:color="auto" w:fill="auto"/>
            <w:hideMark/>
          </w:tcPr>
          <w:p w14:paraId="466C3BC0" w14:textId="77777777" w:rsidR="003C0783" w:rsidRPr="008A2B30" w:rsidRDefault="003C0783" w:rsidP="003321E9">
            <w:pPr>
              <w:spacing w:after="0"/>
              <w:jc w:val="left"/>
              <w:rPr>
                <w:rFonts w:ascii="Calibri" w:hAnsi="Calibri" w:cs="Calibri"/>
                <w:color w:val="000000"/>
                <w:szCs w:val="22"/>
                <w:lang w:eastAsia="en-GB"/>
              </w:rPr>
            </w:pPr>
            <w:r w:rsidRPr="008A2B30">
              <w:rPr>
                <w:rFonts w:ascii="Calibri" w:hAnsi="Calibri" w:cs="Calibri"/>
                <w:color w:val="000000"/>
                <w:szCs w:val="22"/>
                <w:lang w:eastAsia="en-GB"/>
              </w:rPr>
              <w:t> </w:t>
            </w:r>
          </w:p>
        </w:tc>
        <w:tc>
          <w:tcPr>
            <w:tcW w:w="3629" w:type="dxa"/>
            <w:gridSpan w:val="2"/>
            <w:vMerge/>
            <w:tcBorders>
              <w:left w:val="single" w:sz="4" w:space="0" w:color="auto"/>
              <w:right w:val="single" w:sz="4" w:space="0" w:color="auto"/>
            </w:tcBorders>
          </w:tcPr>
          <w:p w14:paraId="413D011A" w14:textId="77777777" w:rsidR="003C0783" w:rsidRPr="008A2B30" w:rsidRDefault="003C0783" w:rsidP="003321E9">
            <w:pPr>
              <w:spacing w:after="0"/>
              <w:jc w:val="left"/>
              <w:rPr>
                <w:rFonts w:ascii="Calibri" w:hAnsi="Calibri" w:cs="Calibri"/>
                <w:color w:val="000000"/>
                <w:sz w:val="20"/>
                <w:szCs w:val="20"/>
                <w:lang w:eastAsia="en-GB"/>
              </w:rPr>
            </w:pPr>
          </w:p>
        </w:tc>
        <w:tc>
          <w:tcPr>
            <w:tcW w:w="537" w:type="dxa"/>
            <w:vMerge w:val="restart"/>
            <w:tcBorders>
              <w:top w:val="nil"/>
              <w:left w:val="nil"/>
              <w:right w:val="single" w:sz="8" w:space="0" w:color="auto"/>
            </w:tcBorders>
            <w:shd w:val="clear" w:color="auto" w:fill="auto"/>
            <w:vAlign w:val="center"/>
          </w:tcPr>
          <w:p w14:paraId="5C601FCE" w14:textId="77777777" w:rsidR="003C0783" w:rsidRDefault="003C0783" w:rsidP="003321E9">
            <w:pPr>
              <w:spacing w:after="0"/>
              <w:jc w:val="center"/>
              <w:rPr>
                <w:rFonts w:ascii="Calibri" w:hAnsi="Calibri" w:cs="Calibri"/>
                <w:color w:val="000000"/>
                <w:sz w:val="20"/>
                <w:szCs w:val="20"/>
                <w:lang w:eastAsia="en-GB"/>
              </w:rPr>
            </w:pPr>
            <w:r>
              <w:rPr>
                <w:rFonts w:ascii="Calibri" w:hAnsi="Calibri" w:cs="Calibri"/>
                <w:color w:val="000000"/>
                <w:sz w:val="20"/>
                <w:szCs w:val="20"/>
                <w:lang w:eastAsia="en-GB"/>
              </w:rPr>
              <w:t>X</w:t>
            </w:r>
          </w:p>
          <w:p w14:paraId="6EB1081C" w14:textId="77777777" w:rsidR="003C0783" w:rsidRPr="008A2B30" w:rsidRDefault="003C0783" w:rsidP="003321E9">
            <w:pPr>
              <w:spacing w:after="0"/>
              <w:jc w:val="center"/>
              <w:rPr>
                <w:rFonts w:ascii="Calibri" w:hAnsi="Calibri" w:cs="Calibri"/>
                <w:color w:val="000000"/>
                <w:sz w:val="20"/>
                <w:szCs w:val="20"/>
                <w:lang w:eastAsia="en-GB"/>
              </w:rPr>
            </w:pPr>
            <w:r>
              <w:rPr>
                <w:rFonts w:ascii="Calibri" w:hAnsi="Calibri" w:cs="Calibri"/>
                <w:color w:val="000000"/>
                <w:sz w:val="20"/>
                <w:szCs w:val="20"/>
                <w:lang w:eastAsia="en-GB"/>
              </w:rPr>
              <w:t>X</w:t>
            </w:r>
          </w:p>
        </w:tc>
        <w:tc>
          <w:tcPr>
            <w:tcW w:w="537" w:type="dxa"/>
            <w:vMerge/>
            <w:tcBorders>
              <w:left w:val="single" w:sz="8" w:space="0" w:color="auto"/>
              <w:right w:val="single" w:sz="8" w:space="0" w:color="auto"/>
            </w:tcBorders>
            <w:vAlign w:val="center"/>
          </w:tcPr>
          <w:p w14:paraId="1891180E" w14:textId="77777777" w:rsidR="003C0783" w:rsidRPr="008A2B30" w:rsidRDefault="003C0783" w:rsidP="003321E9">
            <w:pPr>
              <w:spacing w:after="0"/>
              <w:jc w:val="left"/>
              <w:rPr>
                <w:rFonts w:ascii="Calibri" w:hAnsi="Calibri" w:cs="Calibri"/>
                <w:color w:val="000000"/>
                <w:sz w:val="20"/>
                <w:szCs w:val="20"/>
                <w:lang w:eastAsia="en-GB"/>
              </w:rPr>
            </w:pPr>
          </w:p>
        </w:tc>
        <w:tc>
          <w:tcPr>
            <w:tcW w:w="412" w:type="dxa"/>
            <w:vMerge/>
            <w:tcBorders>
              <w:left w:val="single" w:sz="8" w:space="0" w:color="auto"/>
              <w:right w:val="single" w:sz="8" w:space="0" w:color="auto"/>
            </w:tcBorders>
            <w:vAlign w:val="center"/>
            <w:hideMark/>
          </w:tcPr>
          <w:p w14:paraId="11548A8F" w14:textId="77777777" w:rsidR="003C0783" w:rsidRPr="008A2B30" w:rsidRDefault="003C0783" w:rsidP="003321E9">
            <w:pPr>
              <w:spacing w:after="0"/>
              <w:jc w:val="left"/>
              <w:rPr>
                <w:rFonts w:ascii="Calibri" w:hAnsi="Calibri" w:cs="Calibri"/>
                <w:color w:val="000000"/>
                <w:sz w:val="20"/>
                <w:szCs w:val="20"/>
                <w:lang w:eastAsia="en-GB"/>
              </w:rPr>
            </w:pPr>
          </w:p>
        </w:tc>
        <w:tc>
          <w:tcPr>
            <w:tcW w:w="487" w:type="dxa"/>
            <w:vMerge/>
            <w:tcBorders>
              <w:left w:val="single" w:sz="8" w:space="0" w:color="auto"/>
              <w:right w:val="single" w:sz="8" w:space="0" w:color="auto"/>
            </w:tcBorders>
            <w:vAlign w:val="center"/>
            <w:hideMark/>
          </w:tcPr>
          <w:p w14:paraId="73544FA3" w14:textId="77777777" w:rsidR="003C0783" w:rsidRPr="008A2B30" w:rsidRDefault="003C0783" w:rsidP="003321E9">
            <w:pPr>
              <w:spacing w:after="0"/>
              <w:jc w:val="left"/>
              <w:rPr>
                <w:rFonts w:ascii="Calibri" w:hAnsi="Calibri" w:cs="Calibri"/>
                <w:color w:val="000000"/>
                <w:sz w:val="20"/>
                <w:szCs w:val="20"/>
                <w:lang w:eastAsia="en-GB"/>
              </w:rPr>
            </w:pPr>
          </w:p>
        </w:tc>
        <w:tc>
          <w:tcPr>
            <w:tcW w:w="1507" w:type="dxa"/>
            <w:vMerge/>
            <w:tcBorders>
              <w:left w:val="single" w:sz="8" w:space="0" w:color="auto"/>
              <w:right w:val="single" w:sz="8" w:space="0" w:color="auto"/>
            </w:tcBorders>
            <w:vAlign w:val="center"/>
            <w:hideMark/>
          </w:tcPr>
          <w:p w14:paraId="04800931" w14:textId="77777777" w:rsidR="003C0783" w:rsidRPr="008A2B30" w:rsidRDefault="003C0783" w:rsidP="003321E9">
            <w:pPr>
              <w:spacing w:after="0"/>
              <w:jc w:val="left"/>
              <w:rPr>
                <w:rFonts w:cs="Arial"/>
                <w:color w:val="000000"/>
                <w:szCs w:val="22"/>
                <w:lang w:eastAsia="en-GB"/>
              </w:rPr>
            </w:pPr>
          </w:p>
        </w:tc>
        <w:tc>
          <w:tcPr>
            <w:tcW w:w="1115" w:type="dxa"/>
            <w:tcBorders>
              <w:top w:val="nil"/>
              <w:left w:val="nil"/>
              <w:bottom w:val="single" w:sz="4" w:space="0" w:color="auto"/>
              <w:right w:val="single" w:sz="8" w:space="0" w:color="auto"/>
            </w:tcBorders>
            <w:shd w:val="clear" w:color="auto" w:fill="auto"/>
            <w:vAlign w:val="center"/>
            <w:hideMark/>
          </w:tcPr>
          <w:p w14:paraId="3EED62B6"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04000</w:t>
            </w:r>
          </w:p>
        </w:tc>
        <w:tc>
          <w:tcPr>
            <w:tcW w:w="2277" w:type="dxa"/>
            <w:tcBorders>
              <w:top w:val="nil"/>
              <w:left w:val="nil"/>
              <w:bottom w:val="single" w:sz="4" w:space="0" w:color="auto"/>
              <w:right w:val="single" w:sz="8" w:space="0" w:color="auto"/>
            </w:tcBorders>
            <w:shd w:val="clear" w:color="auto" w:fill="auto"/>
          </w:tcPr>
          <w:p w14:paraId="33F0A5A7" w14:textId="77777777" w:rsidR="003C0783" w:rsidRPr="008A2B30" w:rsidRDefault="003C0783" w:rsidP="003321E9">
            <w:pPr>
              <w:spacing w:after="0"/>
              <w:rPr>
                <w:rFonts w:cs="Arial"/>
                <w:color w:val="000000"/>
                <w:sz w:val="16"/>
                <w:szCs w:val="16"/>
                <w:lang w:eastAsia="en-GB"/>
              </w:rPr>
            </w:pPr>
            <w:r w:rsidRPr="004B1617">
              <w:rPr>
                <w:rFonts w:cs="Arial"/>
                <w:color w:val="000000"/>
                <w:sz w:val="16"/>
                <w:szCs w:val="16"/>
                <w:lang w:eastAsia="en-GB"/>
              </w:rPr>
              <w:t xml:space="preserve">73400 Rental &amp; </w:t>
            </w:r>
            <w:proofErr w:type="spellStart"/>
            <w:r w:rsidRPr="004B1617">
              <w:rPr>
                <w:rFonts w:cs="Arial"/>
                <w:color w:val="000000"/>
                <w:sz w:val="16"/>
                <w:szCs w:val="16"/>
                <w:lang w:eastAsia="en-GB"/>
              </w:rPr>
              <w:t>Maint</w:t>
            </w:r>
            <w:proofErr w:type="spellEnd"/>
            <w:r w:rsidRPr="004B1617">
              <w:rPr>
                <w:rFonts w:cs="Arial"/>
                <w:color w:val="000000"/>
                <w:sz w:val="16"/>
                <w:szCs w:val="16"/>
                <w:lang w:eastAsia="en-GB"/>
              </w:rPr>
              <w:t xml:space="preserve"> of Other Equipment, supplies</w:t>
            </w:r>
          </w:p>
        </w:tc>
        <w:tc>
          <w:tcPr>
            <w:tcW w:w="1104" w:type="dxa"/>
            <w:tcBorders>
              <w:top w:val="nil"/>
              <w:left w:val="nil"/>
              <w:bottom w:val="single" w:sz="4" w:space="0" w:color="auto"/>
              <w:right w:val="single" w:sz="4" w:space="0" w:color="auto"/>
            </w:tcBorders>
            <w:shd w:val="clear" w:color="auto" w:fill="auto"/>
          </w:tcPr>
          <w:p w14:paraId="320FC0B9"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800 Eur</w:t>
            </w:r>
          </w:p>
        </w:tc>
        <w:tc>
          <w:tcPr>
            <w:tcW w:w="988" w:type="dxa"/>
            <w:tcBorders>
              <w:top w:val="nil"/>
              <w:left w:val="single" w:sz="4" w:space="0" w:color="auto"/>
              <w:bottom w:val="single" w:sz="4" w:space="0" w:color="auto"/>
              <w:right w:val="single" w:sz="8" w:space="0" w:color="auto"/>
            </w:tcBorders>
            <w:shd w:val="clear" w:color="auto" w:fill="auto"/>
          </w:tcPr>
          <w:p w14:paraId="216156DF"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800 Eur</w:t>
            </w:r>
          </w:p>
        </w:tc>
      </w:tr>
      <w:tr w:rsidR="003C0783" w:rsidRPr="008A2B30" w14:paraId="065EE962" w14:textId="77777777" w:rsidTr="003321E9">
        <w:trPr>
          <w:trHeight w:val="336"/>
        </w:trPr>
        <w:tc>
          <w:tcPr>
            <w:tcW w:w="2588" w:type="dxa"/>
            <w:vMerge/>
            <w:tcBorders>
              <w:left w:val="single" w:sz="8" w:space="0" w:color="auto"/>
              <w:bottom w:val="nil"/>
              <w:right w:val="single" w:sz="4" w:space="0" w:color="auto"/>
            </w:tcBorders>
            <w:shd w:val="clear" w:color="auto" w:fill="auto"/>
          </w:tcPr>
          <w:p w14:paraId="0F89B5B9" w14:textId="77777777" w:rsidR="003C0783" w:rsidRPr="008A2B30" w:rsidRDefault="003C0783" w:rsidP="003321E9">
            <w:pPr>
              <w:spacing w:after="0"/>
              <w:jc w:val="left"/>
              <w:rPr>
                <w:rFonts w:ascii="Calibri" w:hAnsi="Calibri" w:cs="Calibri"/>
                <w:color w:val="000000"/>
                <w:szCs w:val="22"/>
                <w:lang w:eastAsia="en-GB"/>
              </w:rPr>
            </w:pPr>
          </w:p>
        </w:tc>
        <w:tc>
          <w:tcPr>
            <w:tcW w:w="3629" w:type="dxa"/>
            <w:gridSpan w:val="2"/>
            <w:vMerge/>
            <w:tcBorders>
              <w:left w:val="single" w:sz="4" w:space="0" w:color="auto"/>
              <w:bottom w:val="single" w:sz="4" w:space="0" w:color="auto"/>
              <w:right w:val="single" w:sz="4" w:space="0" w:color="auto"/>
            </w:tcBorders>
          </w:tcPr>
          <w:p w14:paraId="310D352D" w14:textId="77777777" w:rsidR="003C0783" w:rsidRPr="008A2B30" w:rsidRDefault="003C0783" w:rsidP="003321E9">
            <w:pPr>
              <w:spacing w:after="0"/>
              <w:jc w:val="left"/>
              <w:rPr>
                <w:rFonts w:ascii="Calibri" w:hAnsi="Calibri" w:cs="Calibri"/>
                <w:color w:val="000000"/>
                <w:sz w:val="20"/>
                <w:szCs w:val="20"/>
                <w:lang w:eastAsia="en-GB"/>
              </w:rPr>
            </w:pPr>
          </w:p>
        </w:tc>
        <w:tc>
          <w:tcPr>
            <w:tcW w:w="537" w:type="dxa"/>
            <w:vMerge/>
            <w:tcBorders>
              <w:left w:val="nil"/>
              <w:bottom w:val="nil"/>
              <w:right w:val="single" w:sz="8" w:space="0" w:color="auto"/>
            </w:tcBorders>
            <w:shd w:val="clear" w:color="auto" w:fill="auto"/>
            <w:vAlign w:val="center"/>
          </w:tcPr>
          <w:p w14:paraId="62BDD750" w14:textId="77777777" w:rsidR="003C0783" w:rsidRDefault="003C0783" w:rsidP="003321E9">
            <w:pPr>
              <w:spacing w:after="0"/>
              <w:jc w:val="center"/>
              <w:rPr>
                <w:rFonts w:ascii="Calibri" w:hAnsi="Calibri" w:cs="Calibri"/>
                <w:color w:val="000000"/>
                <w:sz w:val="20"/>
                <w:szCs w:val="20"/>
                <w:lang w:eastAsia="en-GB"/>
              </w:rPr>
            </w:pPr>
          </w:p>
        </w:tc>
        <w:tc>
          <w:tcPr>
            <w:tcW w:w="537" w:type="dxa"/>
            <w:vMerge/>
            <w:tcBorders>
              <w:left w:val="single" w:sz="8" w:space="0" w:color="auto"/>
              <w:bottom w:val="single" w:sz="8" w:space="0" w:color="000000"/>
              <w:right w:val="single" w:sz="8" w:space="0" w:color="auto"/>
            </w:tcBorders>
            <w:vAlign w:val="center"/>
          </w:tcPr>
          <w:p w14:paraId="27F9FB58" w14:textId="77777777" w:rsidR="003C0783" w:rsidRPr="008A2B30" w:rsidRDefault="003C0783" w:rsidP="003321E9">
            <w:pPr>
              <w:spacing w:after="0"/>
              <w:jc w:val="left"/>
              <w:rPr>
                <w:rFonts w:ascii="Calibri" w:hAnsi="Calibri" w:cs="Calibri"/>
                <w:color w:val="000000"/>
                <w:sz w:val="20"/>
                <w:szCs w:val="20"/>
                <w:lang w:eastAsia="en-GB"/>
              </w:rPr>
            </w:pPr>
          </w:p>
        </w:tc>
        <w:tc>
          <w:tcPr>
            <w:tcW w:w="412" w:type="dxa"/>
            <w:vMerge/>
            <w:tcBorders>
              <w:left w:val="single" w:sz="8" w:space="0" w:color="auto"/>
              <w:bottom w:val="single" w:sz="8" w:space="0" w:color="000000"/>
              <w:right w:val="single" w:sz="8" w:space="0" w:color="auto"/>
            </w:tcBorders>
            <w:vAlign w:val="center"/>
          </w:tcPr>
          <w:p w14:paraId="3C2C2C4C" w14:textId="77777777" w:rsidR="003C0783" w:rsidRPr="008A2B30" w:rsidRDefault="003C0783" w:rsidP="003321E9">
            <w:pPr>
              <w:spacing w:after="0"/>
              <w:jc w:val="left"/>
              <w:rPr>
                <w:rFonts w:ascii="Calibri" w:hAnsi="Calibri" w:cs="Calibri"/>
                <w:color w:val="000000"/>
                <w:sz w:val="20"/>
                <w:szCs w:val="20"/>
                <w:lang w:eastAsia="en-GB"/>
              </w:rPr>
            </w:pPr>
          </w:p>
        </w:tc>
        <w:tc>
          <w:tcPr>
            <w:tcW w:w="487" w:type="dxa"/>
            <w:vMerge/>
            <w:tcBorders>
              <w:left w:val="single" w:sz="8" w:space="0" w:color="auto"/>
              <w:bottom w:val="single" w:sz="8" w:space="0" w:color="000000"/>
              <w:right w:val="single" w:sz="8" w:space="0" w:color="auto"/>
            </w:tcBorders>
            <w:vAlign w:val="center"/>
          </w:tcPr>
          <w:p w14:paraId="05AC2479" w14:textId="77777777" w:rsidR="003C0783" w:rsidRPr="008A2B30" w:rsidRDefault="003C0783" w:rsidP="003321E9">
            <w:pPr>
              <w:spacing w:after="0"/>
              <w:jc w:val="left"/>
              <w:rPr>
                <w:rFonts w:ascii="Calibri" w:hAnsi="Calibri" w:cs="Calibri"/>
                <w:color w:val="000000"/>
                <w:sz w:val="20"/>
                <w:szCs w:val="20"/>
                <w:lang w:eastAsia="en-GB"/>
              </w:rPr>
            </w:pPr>
          </w:p>
        </w:tc>
        <w:tc>
          <w:tcPr>
            <w:tcW w:w="1507" w:type="dxa"/>
            <w:vMerge/>
            <w:tcBorders>
              <w:left w:val="single" w:sz="8" w:space="0" w:color="auto"/>
              <w:bottom w:val="single" w:sz="8" w:space="0" w:color="000000"/>
              <w:right w:val="single" w:sz="8" w:space="0" w:color="auto"/>
            </w:tcBorders>
            <w:vAlign w:val="center"/>
          </w:tcPr>
          <w:p w14:paraId="37FFE6A9" w14:textId="77777777" w:rsidR="003C0783" w:rsidRPr="008A2B30" w:rsidRDefault="003C0783" w:rsidP="003321E9">
            <w:pPr>
              <w:spacing w:after="0"/>
              <w:jc w:val="left"/>
              <w:rPr>
                <w:rFonts w:cs="Arial"/>
                <w:color w:val="000000"/>
                <w:szCs w:val="22"/>
                <w:lang w:eastAsia="en-GB"/>
              </w:rPr>
            </w:pPr>
          </w:p>
        </w:tc>
        <w:tc>
          <w:tcPr>
            <w:tcW w:w="1115" w:type="dxa"/>
            <w:tcBorders>
              <w:top w:val="single" w:sz="4" w:space="0" w:color="auto"/>
              <w:left w:val="nil"/>
              <w:bottom w:val="single" w:sz="8" w:space="0" w:color="auto"/>
              <w:right w:val="single" w:sz="8" w:space="0" w:color="auto"/>
            </w:tcBorders>
            <w:shd w:val="clear" w:color="auto" w:fill="auto"/>
            <w:vAlign w:val="center"/>
          </w:tcPr>
          <w:p w14:paraId="6F40BDC7"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single" w:sz="4" w:space="0" w:color="auto"/>
              <w:left w:val="nil"/>
              <w:bottom w:val="single" w:sz="8" w:space="0" w:color="auto"/>
              <w:right w:val="single" w:sz="8" w:space="0" w:color="auto"/>
            </w:tcBorders>
            <w:shd w:val="clear" w:color="auto" w:fill="auto"/>
          </w:tcPr>
          <w:p w14:paraId="21BD7A13" w14:textId="77777777" w:rsidR="003C0783" w:rsidRPr="004B1617" w:rsidRDefault="003C0783" w:rsidP="003321E9">
            <w:pPr>
              <w:spacing w:after="0"/>
              <w:rPr>
                <w:rFonts w:cs="Arial"/>
                <w:color w:val="000000"/>
                <w:sz w:val="16"/>
                <w:szCs w:val="16"/>
                <w:lang w:eastAsia="en-GB"/>
              </w:rPr>
            </w:pPr>
            <w:r>
              <w:rPr>
                <w:rFonts w:cs="Arial"/>
                <w:color w:val="000000"/>
                <w:sz w:val="16"/>
                <w:szCs w:val="16"/>
                <w:lang w:eastAsia="en-GB"/>
              </w:rPr>
              <w:t>74000 Miscellaneous</w:t>
            </w:r>
          </w:p>
        </w:tc>
        <w:tc>
          <w:tcPr>
            <w:tcW w:w="1104" w:type="dxa"/>
            <w:tcBorders>
              <w:top w:val="single" w:sz="4" w:space="0" w:color="auto"/>
              <w:left w:val="nil"/>
              <w:bottom w:val="single" w:sz="8" w:space="0" w:color="auto"/>
              <w:right w:val="single" w:sz="4" w:space="0" w:color="auto"/>
            </w:tcBorders>
            <w:shd w:val="clear" w:color="auto" w:fill="auto"/>
          </w:tcPr>
          <w:p w14:paraId="7D00EB43" w14:textId="77777777" w:rsidR="003C0783" w:rsidRDefault="003C0783" w:rsidP="003321E9">
            <w:pPr>
              <w:spacing w:after="0"/>
              <w:rPr>
                <w:rFonts w:cs="Arial"/>
                <w:color w:val="000000"/>
                <w:sz w:val="16"/>
                <w:szCs w:val="16"/>
                <w:lang w:eastAsia="en-GB"/>
              </w:rPr>
            </w:pPr>
            <w:r>
              <w:rPr>
                <w:rFonts w:cs="Arial"/>
                <w:color w:val="000000"/>
                <w:sz w:val="16"/>
                <w:szCs w:val="16"/>
                <w:lang w:eastAsia="en-GB"/>
              </w:rPr>
              <w:t>126 Eur</w:t>
            </w:r>
          </w:p>
        </w:tc>
        <w:tc>
          <w:tcPr>
            <w:tcW w:w="988" w:type="dxa"/>
            <w:tcBorders>
              <w:top w:val="single" w:sz="4" w:space="0" w:color="auto"/>
              <w:left w:val="single" w:sz="4" w:space="0" w:color="auto"/>
              <w:bottom w:val="single" w:sz="8" w:space="0" w:color="auto"/>
              <w:right w:val="single" w:sz="8" w:space="0" w:color="auto"/>
            </w:tcBorders>
            <w:shd w:val="clear" w:color="auto" w:fill="auto"/>
          </w:tcPr>
          <w:p w14:paraId="274E6AAB" w14:textId="77777777" w:rsidR="003C0783" w:rsidRDefault="003C0783" w:rsidP="003321E9">
            <w:pPr>
              <w:spacing w:after="0"/>
              <w:rPr>
                <w:rFonts w:cs="Arial"/>
                <w:color w:val="000000"/>
                <w:sz w:val="16"/>
                <w:szCs w:val="16"/>
                <w:lang w:eastAsia="en-GB"/>
              </w:rPr>
            </w:pPr>
          </w:p>
        </w:tc>
      </w:tr>
      <w:tr w:rsidR="003C0783" w:rsidRPr="005C5193" w14:paraId="573CC349" w14:textId="77777777" w:rsidTr="003321E9">
        <w:trPr>
          <w:trHeight w:val="315"/>
        </w:trPr>
        <w:tc>
          <w:tcPr>
            <w:tcW w:w="2588" w:type="dxa"/>
            <w:tcBorders>
              <w:top w:val="nil"/>
              <w:left w:val="single" w:sz="8" w:space="0" w:color="auto"/>
              <w:bottom w:val="single" w:sz="8" w:space="0" w:color="auto"/>
              <w:right w:val="single" w:sz="4" w:space="0" w:color="auto"/>
            </w:tcBorders>
            <w:shd w:val="clear" w:color="auto" w:fill="auto"/>
            <w:hideMark/>
          </w:tcPr>
          <w:p w14:paraId="022BFE1E" w14:textId="77777777" w:rsidR="003C0783" w:rsidRPr="008A2B30" w:rsidRDefault="003C0783" w:rsidP="003321E9">
            <w:pPr>
              <w:spacing w:after="0"/>
              <w:jc w:val="left"/>
              <w:rPr>
                <w:rFonts w:ascii="Calibri" w:hAnsi="Calibri" w:cs="Calibri"/>
                <w:color w:val="000000"/>
                <w:szCs w:val="22"/>
                <w:lang w:eastAsia="en-GB"/>
              </w:rPr>
            </w:pPr>
            <w:r w:rsidRPr="008A2B30">
              <w:rPr>
                <w:rFonts w:ascii="Calibri" w:hAnsi="Calibri" w:cs="Calibri"/>
                <w:color w:val="000000"/>
                <w:szCs w:val="22"/>
                <w:lang w:eastAsia="en-GB"/>
              </w:rPr>
              <w:t> </w:t>
            </w:r>
          </w:p>
        </w:tc>
        <w:tc>
          <w:tcPr>
            <w:tcW w:w="1405" w:type="dxa"/>
            <w:tcBorders>
              <w:top w:val="single" w:sz="4" w:space="0" w:color="auto"/>
              <w:left w:val="single" w:sz="4" w:space="0" w:color="auto"/>
              <w:bottom w:val="single" w:sz="4" w:space="0" w:color="auto"/>
              <w:right w:val="single" w:sz="4" w:space="0" w:color="auto"/>
            </w:tcBorders>
          </w:tcPr>
          <w:p w14:paraId="6CC06A23" w14:textId="77777777" w:rsidR="003C0783" w:rsidRPr="008A2B30" w:rsidRDefault="003C0783" w:rsidP="003321E9">
            <w:pPr>
              <w:spacing w:after="0"/>
              <w:rPr>
                <w:rFonts w:cs="Arial"/>
                <w:b/>
                <w:bCs/>
                <w:sz w:val="20"/>
                <w:szCs w:val="20"/>
                <w:lang w:eastAsia="en-GB"/>
              </w:rPr>
            </w:pPr>
          </w:p>
        </w:tc>
        <w:tc>
          <w:tcPr>
            <w:tcW w:w="9096" w:type="dxa"/>
            <w:gridSpan w:val="8"/>
            <w:tcBorders>
              <w:top w:val="single" w:sz="8" w:space="0" w:color="auto"/>
              <w:left w:val="single" w:sz="4" w:space="0" w:color="auto"/>
              <w:bottom w:val="single" w:sz="8" w:space="0" w:color="auto"/>
              <w:right w:val="single" w:sz="8" w:space="0" w:color="000000"/>
            </w:tcBorders>
            <w:shd w:val="clear" w:color="000000" w:fill="F2F2F2"/>
            <w:vAlign w:val="center"/>
            <w:hideMark/>
          </w:tcPr>
          <w:p w14:paraId="2CB4A51F" w14:textId="77777777" w:rsidR="003C0783" w:rsidRPr="008A2B30" w:rsidRDefault="003C0783" w:rsidP="003321E9">
            <w:pPr>
              <w:spacing w:after="0"/>
              <w:rPr>
                <w:rFonts w:cs="Arial"/>
                <w:b/>
                <w:bCs/>
                <w:color w:val="000000"/>
                <w:sz w:val="20"/>
                <w:szCs w:val="20"/>
                <w:lang w:eastAsia="en-GB"/>
              </w:rPr>
            </w:pPr>
            <w:r w:rsidRPr="008A2B30">
              <w:rPr>
                <w:rFonts w:cs="Arial"/>
                <w:b/>
                <w:bCs/>
                <w:sz w:val="20"/>
                <w:szCs w:val="20"/>
                <w:lang w:eastAsia="en-GB"/>
              </w:rPr>
              <w:t>Sub-Total for Output 1</w:t>
            </w:r>
          </w:p>
        </w:tc>
        <w:tc>
          <w:tcPr>
            <w:tcW w:w="1104" w:type="dxa"/>
            <w:tcBorders>
              <w:top w:val="nil"/>
              <w:left w:val="nil"/>
              <w:bottom w:val="single" w:sz="8" w:space="0" w:color="auto"/>
              <w:right w:val="single" w:sz="4" w:space="0" w:color="auto"/>
            </w:tcBorders>
            <w:shd w:val="clear" w:color="000000" w:fill="F2F2F2"/>
            <w:vAlign w:val="center"/>
            <w:hideMark/>
          </w:tcPr>
          <w:p w14:paraId="292F701A" w14:textId="43FD0599" w:rsidR="003C0783" w:rsidRPr="005C5193" w:rsidRDefault="003C0783" w:rsidP="003321E9">
            <w:pPr>
              <w:spacing w:after="0"/>
              <w:jc w:val="left"/>
              <w:rPr>
                <w:rFonts w:cs="Arial"/>
                <w:iCs/>
                <w:color w:val="000000"/>
                <w:sz w:val="16"/>
                <w:lang w:eastAsia="en-GB"/>
              </w:rPr>
            </w:pPr>
            <w:r>
              <w:rPr>
                <w:rFonts w:cs="Arial"/>
                <w:iCs/>
                <w:color w:val="000000"/>
                <w:sz w:val="16"/>
                <w:lang w:eastAsia="en-GB"/>
              </w:rPr>
              <w:t>94,206 Eur</w:t>
            </w:r>
          </w:p>
        </w:tc>
        <w:tc>
          <w:tcPr>
            <w:tcW w:w="988" w:type="dxa"/>
            <w:tcBorders>
              <w:top w:val="nil"/>
              <w:left w:val="single" w:sz="4" w:space="0" w:color="auto"/>
              <w:bottom w:val="single" w:sz="8" w:space="0" w:color="auto"/>
              <w:right w:val="single" w:sz="8" w:space="0" w:color="auto"/>
            </w:tcBorders>
            <w:shd w:val="clear" w:color="000000" w:fill="F2F2F2"/>
            <w:vAlign w:val="center"/>
          </w:tcPr>
          <w:p w14:paraId="1BEC671F" w14:textId="075568EA" w:rsidR="003C0783" w:rsidRPr="005C5193" w:rsidRDefault="003C0783" w:rsidP="003321E9">
            <w:pPr>
              <w:spacing w:after="0"/>
              <w:jc w:val="left"/>
              <w:rPr>
                <w:rFonts w:cs="Arial"/>
                <w:iCs/>
                <w:color w:val="000000"/>
                <w:sz w:val="16"/>
                <w:lang w:eastAsia="en-GB"/>
              </w:rPr>
            </w:pPr>
            <w:r>
              <w:rPr>
                <w:rFonts w:cs="Arial"/>
                <w:iCs/>
                <w:color w:val="000000"/>
                <w:sz w:val="16"/>
                <w:lang w:eastAsia="en-GB"/>
              </w:rPr>
              <w:t>53,7</w:t>
            </w:r>
            <w:r w:rsidR="00FF1BA7">
              <w:rPr>
                <w:rFonts w:cs="Arial"/>
                <w:iCs/>
                <w:color w:val="000000"/>
                <w:sz w:val="16"/>
                <w:lang w:eastAsia="en-GB"/>
              </w:rPr>
              <w:t>2</w:t>
            </w:r>
            <w:r>
              <w:rPr>
                <w:rFonts w:cs="Arial"/>
                <w:iCs/>
                <w:color w:val="000000"/>
                <w:sz w:val="16"/>
                <w:lang w:eastAsia="en-GB"/>
              </w:rPr>
              <w:t>0 Eur</w:t>
            </w:r>
          </w:p>
        </w:tc>
      </w:tr>
      <w:tr w:rsidR="003C0783" w:rsidRPr="005C5193" w14:paraId="0181035C" w14:textId="77777777" w:rsidTr="003321E9">
        <w:trPr>
          <w:cantSplit/>
          <w:trHeight w:val="915"/>
        </w:trPr>
        <w:tc>
          <w:tcPr>
            <w:tcW w:w="2588" w:type="dxa"/>
            <w:tcBorders>
              <w:top w:val="nil"/>
              <w:left w:val="single" w:sz="8" w:space="0" w:color="auto"/>
              <w:bottom w:val="single" w:sz="8" w:space="0" w:color="auto"/>
              <w:right w:val="single" w:sz="8" w:space="0" w:color="auto"/>
            </w:tcBorders>
            <w:shd w:val="clear" w:color="auto" w:fill="auto"/>
            <w:vAlign w:val="center"/>
            <w:hideMark/>
          </w:tcPr>
          <w:p w14:paraId="511CBC1B" w14:textId="77777777" w:rsidR="003C0783" w:rsidRPr="008A2B30" w:rsidRDefault="003C0783" w:rsidP="003321E9">
            <w:pPr>
              <w:spacing w:after="0"/>
              <w:jc w:val="left"/>
              <w:rPr>
                <w:rFonts w:cs="Arial"/>
                <w:b/>
                <w:bCs/>
                <w:color w:val="000000"/>
                <w:szCs w:val="22"/>
                <w:lang w:eastAsia="en-GB"/>
              </w:rPr>
            </w:pPr>
            <w:r w:rsidRPr="008A2B30">
              <w:rPr>
                <w:rFonts w:cs="Arial"/>
                <w:b/>
                <w:bCs/>
                <w:color w:val="000000"/>
                <w:szCs w:val="22"/>
                <w:lang w:eastAsia="en-GB"/>
              </w:rPr>
              <w:t>General Management Support</w:t>
            </w:r>
          </w:p>
        </w:tc>
        <w:tc>
          <w:tcPr>
            <w:tcW w:w="1405" w:type="dxa"/>
            <w:tcBorders>
              <w:top w:val="single" w:sz="4" w:space="0" w:color="auto"/>
              <w:left w:val="nil"/>
              <w:bottom w:val="single" w:sz="8" w:space="0" w:color="auto"/>
              <w:right w:val="nil"/>
            </w:tcBorders>
          </w:tcPr>
          <w:p w14:paraId="566949EC" w14:textId="77777777" w:rsidR="003C0783" w:rsidRDefault="003C0783" w:rsidP="003321E9">
            <w:pPr>
              <w:spacing w:after="0"/>
              <w:jc w:val="left"/>
              <w:rPr>
                <w:rFonts w:cs="Arial"/>
                <w:iCs/>
                <w:color w:val="000000"/>
                <w:sz w:val="16"/>
                <w:lang w:eastAsia="en-GB"/>
              </w:rPr>
            </w:pPr>
          </w:p>
        </w:tc>
        <w:tc>
          <w:tcPr>
            <w:tcW w:w="2224" w:type="dxa"/>
            <w:tcBorders>
              <w:top w:val="nil"/>
              <w:left w:val="nil"/>
              <w:bottom w:val="single" w:sz="8" w:space="0" w:color="auto"/>
              <w:right w:val="single" w:sz="8" w:space="0" w:color="auto"/>
            </w:tcBorders>
            <w:shd w:val="clear" w:color="auto" w:fill="auto"/>
            <w:vAlign w:val="center"/>
            <w:hideMark/>
          </w:tcPr>
          <w:p w14:paraId="2045D514" w14:textId="77777777" w:rsidR="003C0783" w:rsidRPr="008A2B30" w:rsidRDefault="003C0783" w:rsidP="003321E9">
            <w:pPr>
              <w:spacing w:after="0"/>
              <w:jc w:val="left"/>
              <w:rPr>
                <w:rFonts w:cs="Arial"/>
                <w:color w:val="000000"/>
                <w:sz w:val="16"/>
                <w:szCs w:val="16"/>
                <w:lang w:eastAsia="en-GB"/>
              </w:rPr>
            </w:pPr>
            <w:r>
              <w:rPr>
                <w:rFonts w:cs="Arial"/>
                <w:iCs/>
                <w:color w:val="000000"/>
                <w:sz w:val="16"/>
                <w:lang w:eastAsia="en-GB"/>
              </w:rPr>
              <w:t>3</w:t>
            </w:r>
            <w:r w:rsidRPr="008A2B30">
              <w:rPr>
                <w:rFonts w:cs="Arial"/>
                <w:iCs/>
                <w:color w:val="000000"/>
                <w:sz w:val="16"/>
                <w:lang w:eastAsia="en-GB"/>
              </w:rPr>
              <w:t>%</w:t>
            </w:r>
          </w:p>
        </w:tc>
        <w:tc>
          <w:tcPr>
            <w:tcW w:w="537" w:type="dxa"/>
            <w:tcBorders>
              <w:top w:val="nil"/>
              <w:left w:val="nil"/>
              <w:bottom w:val="single" w:sz="8" w:space="0" w:color="auto"/>
              <w:right w:val="single" w:sz="8" w:space="0" w:color="auto"/>
            </w:tcBorders>
            <w:shd w:val="clear" w:color="auto" w:fill="auto"/>
            <w:vAlign w:val="center"/>
            <w:hideMark/>
          </w:tcPr>
          <w:p w14:paraId="320C1AC9" w14:textId="77777777" w:rsidR="003C0783" w:rsidRPr="008A2B30" w:rsidRDefault="003C0783" w:rsidP="003321E9">
            <w:pPr>
              <w:spacing w:after="0"/>
              <w:jc w:val="right"/>
              <w:rPr>
                <w:rFonts w:ascii="Calibri" w:hAnsi="Calibri" w:cs="Calibri"/>
                <w:color w:val="000000"/>
                <w:sz w:val="20"/>
                <w:szCs w:val="20"/>
                <w:lang w:eastAsia="en-GB"/>
              </w:rPr>
            </w:pPr>
            <w:r w:rsidRPr="008A2B30">
              <w:rPr>
                <w:rFonts w:ascii="Calibri" w:hAnsi="Calibri" w:cs="Calibri"/>
                <w:color w:val="000000"/>
                <w:sz w:val="20"/>
                <w:szCs w:val="20"/>
                <w:lang w:val="en-US" w:eastAsia="en-GB"/>
              </w:rPr>
              <w:t>X</w:t>
            </w:r>
          </w:p>
        </w:tc>
        <w:tc>
          <w:tcPr>
            <w:tcW w:w="537" w:type="dxa"/>
            <w:tcBorders>
              <w:top w:val="nil"/>
              <w:left w:val="nil"/>
              <w:bottom w:val="single" w:sz="8" w:space="0" w:color="auto"/>
              <w:right w:val="single" w:sz="8" w:space="0" w:color="auto"/>
            </w:tcBorders>
            <w:shd w:val="clear" w:color="auto" w:fill="auto"/>
            <w:vAlign w:val="center"/>
            <w:hideMark/>
          </w:tcPr>
          <w:p w14:paraId="156C658B" w14:textId="77777777" w:rsidR="003C0783" w:rsidRPr="008A2B30" w:rsidRDefault="003C0783" w:rsidP="003321E9">
            <w:pPr>
              <w:spacing w:after="0"/>
              <w:jc w:val="right"/>
              <w:rPr>
                <w:rFonts w:ascii="Calibri" w:hAnsi="Calibri" w:cs="Calibri"/>
                <w:color w:val="000000"/>
                <w:sz w:val="20"/>
                <w:szCs w:val="20"/>
                <w:lang w:eastAsia="en-GB"/>
              </w:rPr>
            </w:pPr>
            <w:r w:rsidRPr="008A2B30">
              <w:rPr>
                <w:rFonts w:ascii="Calibri" w:hAnsi="Calibri" w:cs="Calibri"/>
                <w:color w:val="000000"/>
                <w:sz w:val="20"/>
                <w:szCs w:val="20"/>
                <w:lang w:val="en-US" w:eastAsia="en-GB"/>
              </w:rPr>
              <w:t>X</w:t>
            </w:r>
          </w:p>
        </w:tc>
        <w:tc>
          <w:tcPr>
            <w:tcW w:w="412" w:type="dxa"/>
            <w:tcBorders>
              <w:top w:val="nil"/>
              <w:left w:val="nil"/>
              <w:bottom w:val="single" w:sz="8" w:space="0" w:color="auto"/>
              <w:right w:val="single" w:sz="8" w:space="0" w:color="auto"/>
            </w:tcBorders>
            <w:shd w:val="clear" w:color="auto" w:fill="auto"/>
            <w:vAlign w:val="center"/>
            <w:hideMark/>
          </w:tcPr>
          <w:p w14:paraId="7A8034C6" w14:textId="77777777" w:rsidR="003C0783" w:rsidRPr="008A2B30" w:rsidRDefault="003C0783" w:rsidP="003321E9">
            <w:pPr>
              <w:spacing w:after="0"/>
              <w:jc w:val="right"/>
              <w:rPr>
                <w:rFonts w:ascii="Calibri" w:hAnsi="Calibri" w:cs="Calibri"/>
                <w:color w:val="000000"/>
                <w:sz w:val="20"/>
                <w:szCs w:val="20"/>
                <w:lang w:eastAsia="en-GB"/>
              </w:rPr>
            </w:pPr>
          </w:p>
        </w:tc>
        <w:tc>
          <w:tcPr>
            <w:tcW w:w="487" w:type="dxa"/>
            <w:tcBorders>
              <w:top w:val="nil"/>
              <w:left w:val="nil"/>
              <w:bottom w:val="single" w:sz="8" w:space="0" w:color="auto"/>
              <w:right w:val="single" w:sz="8" w:space="0" w:color="auto"/>
            </w:tcBorders>
            <w:shd w:val="clear" w:color="auto" w:fill="auto"/>
            <w:vAlign w:val="center"/>
            <w:hideMark/>
          </w:tcPr>
          <w:p w14:paraId="23758160" w14:textId="77777777" w:rsidR="003C0783" w:rsidRPr="008A2B30" w:rsidRDefault="003C0783" w:rsidP="003321E9">
            <w:pPr>
              <w:spacing w:after="0"/>
              <w:jc w:val="right"/>
              <w:rPr>
                <w:rFonts w:ascii="Calibri" w:hAnsi="Calibri" w:cs="Calibri"/>
                <w:color w:val="000000"/>
                <w:sz w:val="20"/>
                <w:szCs w:val="20"/>
                <w:lang w:eastAsia="en-GB"/>
              </w:rPr>
            </w:pPr>
            <w:r w:rsidRPr="008A2B30">
              <w:rPr>
                <w:rFonts w:ascii="Calibri" w:hAnsi="Calibri" w:cs="Calibri"/>
                <w:color w:val="000000"/>
                <w:sz w:val="20"/>
                <w:szCs w:val="20"/>
                <w:lang w:val="en-US" w:eastAsia="en-GB"/>
              </w:rPr>
              <w:t> </w:t>
            </w:r>
          </w:p>
        </w:tc>
        <w:tc>
          <w:tcPr>
            <w:tcW w:w="1507" w:type="dxa"/>
            <w:tcBorders>
              <w:top w:val="nil"/>
              <w:left w:val="nil"/>
              <w:bottom w:val="single" w:sz="8" w:space="0" w:color="auto"/>
              <w:right w:val="single" w:sz="8" w:space="0" w:color="auto"/>
            </w:tcBorders>
            <w:shd w:val="clear" w:color="auto" w:fill="auto"/>
            <w:vAlign w:val="center"/>
            <w:hideMark/>
          </w:tcPr>
          <w:p w14:paraId="6DF0F3A6"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1115" w:type="dxa"/>
            <w:tcBorders>
              <w:top w:val="nil"/>
              <w:left w:val="nil"/>
              <w:bottom w:val="single" w:sz="8" w:space="0" w:color="auto"/>
              <w:right w:val="single" w:sz="8" w:space="0" w:color="auto"/>
            </w:tcBorders>
            <w:shd w:val="clear" w:color="auto" w:fill="auto"/>
            <w:vAlign w:val="center"/>
            <w:hideMark/>
          </w:tcPr>
          <w:p w14:paraId="4FC014D9" w14:textId="77777777" w:rsidR="003C0783" w:rsidRPr="008A2B30" w:rsidRDefault="003C0783" w:rsidP="003321E9">
            <w:pPr>
              <w:spacing w:after="0"/>
              <w:rPr>
                <w:rFonts w:cs="Arial"/>
                <w:color w:val="000000"/>
                <w:sz w:val="16"/>
                <w:szCs w:val="16"/>
                <w:lang w:eastAsia="en-GB"/>
              </w:rPr>
            </w:pPr>
            <w:r>
              <w:rPr>
                <w:rFonts w:cs="Arial"/>
                <w:color w:val="000000"/>
                <w:sz w:val="16"/>
                <w:szCs w:val="16"/>
                <w:lang w:eastAsia="en-GB"/>
              </w:rPr>
              <w:t>30071</w:t>
            </w:r>
          </w:p>
        </w:tc>
        <w:tc>
          <w:tcPr>
            <w:tcW w:w="2277" w:type="dxa"/>
            <w:tcBorders>
              <w:top w:val="nil"/>
              <w:left w:val="nil"/>
              <w:bottom w:val="single" w:sz="8" w:space="0" w:color="auto"/>
              <w:right w:val="single" w:sz="8" w:space="0" w:color="auto"/>
            </w:tcBorders>
            <w:shd w:val="clear" w:color="auto" w:fill="auto"/>
            <w:vAlign w:val="center"/>
            <w:hideMark/>
          </w:tcPr>
          <w:p w14:paraId="16ECB841" w14:textId="77777777" w:rsidR="003C0783" w:rsidRPr="008A2B30" w:rsidRDefault="003C0783" w:rsidP="003321E9">
            <w:pPr>
              <w:spacing w:after="0"/>
              <w:rPr>
                <w:rFonts w:cs="Arial"/>
                <w:color w:val="000000"/>
                <w:sz w:val="16"/>
                <w:szCs w:val="16"/>
                <w:lang w:eastAsia="en-GB"/>
              </w:rPr>
            </w:pPr>
            <w:r w:rsidRPr="008A2B30">
              <w:rPr>
                <w:rFonts w:cs="Arial"/>
                <w:color w:val="000000"/>
                <w:sz w:val="16"/>
                <w:szCs w:val="16"/>
                <w:lang w:eastAsia="en-GB"/>
              </w:rPr>
              <w:t>75100</w:t>
            </w:r>
          </w:p>
        </w:tc>
        <w:tc>
          <w:tcPr>
            <w:tcW w:w="1104" w:type="dxa"/>
            <w:tcBorders>
              <w:top w:val="nil"/>
              <w:left w:val="nil"/>
              <w:bottom w:val="single" w:sz="8" w:space="0" w:color="auto"/>
              <w:right w:val="single" w:sz="4" w:space="0" w:color="auto"/>
            </w:tcBorders>
            <w:shd w:val="clear" w:color="000000" w:fill="F2F2F2"/>
            <w:vAlign w:val="center"/>
            <w:hideMark/>
          </w:tcPr>
          <w:p w14:paraId="12654CEA" w14:textId="77777777" w:rsidR="003C0783" w:rsidRPr="005C5193" w:rsidRDefault="003C0783" w:rsidP="003321E9">
            <w:pPr>
              <w:spacing w:after="0"/>
              <w:jc w:val="left"/>
              <w:rPr>
                <w:rFonts w:cs="Arial"/>
                <w:iCs/>
                <w:color w:val="000000"/>
                <w:sz w:val="16"/>
                <w:lang w:eastAsia="en-GB"/>
              </w:rPr>
            </w:pPr>
            <w:r>
              <w:rPr>
                <w:rFonts w:cs="Arial"/>
                <w:iCs/>
                <w:color w:val="000000"/>
                <w:sz w:val="16"/>
                <w:lang w:eastAsia="en-GB"/>
              </w:rPr>
              <w:t>2,607 Eur</w:t>
            </w:r>
          </w:p>
        </w:tc>
        <w:tc>
          <w:tcPr>
            <w:tcW w:w="988" w:type="dxa"/>
            <w:tcBorders>
              <w:top w:val="nil"/>
              <w:left w:val="single" w:sz="4" w:space="0" w:color="auto"/>
              <w:bottom w:val="single" w:sz="8" w:space="0" w:color="auto"/>
              <w:right w:val="single" w:sz="8" w:space="0" w:color="auto"/>
            </w:tcBorders>
            <w:shd w:val="clear" w:color="000000" w:fill="F2F2F2"/>
            <w:vAlign w:val="center"/>
          </w:tcPr>
          <w:p w14:paraId="5344626E" w14:textId="77777777" w:rsidR="003C0783" w:rsidRPr="005C5193" w:rsidRDefault="003C0783" w:rsidP="003321E9">
            <w:pPr>
              <w:spacing w:after="0"/>
              <w:jc w:val="left"/>
              <w:rPr>
                <w:rFonts w:cs="Arial"/>
                <w:iCs/>
                <w:color w:val="000000"/>
                <w:sz w:val="16"/>
                <w:lang w:eastAsia="en-GB"/>
              </w:rPr>
            </w:pPr>
            <w:r>
              <w:rPr>
                <w:rFonts w:cs="Arial"/>
                <w:iCs/>
                <w:color w:val="000000"/>
                <w:sz w:val="16"/>
                <w:lang w:eastAsia="en-GB"/>
              </w:rPr>
              <w:t>1,467 Eur</w:t>
            </w:r>
          </w:p>
        </w:tc>
      </w:tr>
      <w:tr w:rsidR="003C0783" w:rsidRPr="005C5193" w14:paraId="78DA21B2" w14:textId="77777777" w:rsidTr="003321E9">
        <w:trPr>
          <w:cantSplit/>
          <w:trHeight w:val="315"/>
        </w:trPr>
        <w:tc>
          <w:tcPr>
            <w:tcW w:w="2588" w:type="dxa"/>
            <w:tcBorders>
              <w:top w:val="nil"/>
              <w:left w:val="single" w:sz="8" w:space="0" w:color="auto"/>
              <w:bottom w:val="single" w:sz="8" w:space="0" w:color="auto"/>
              <w:right w:val="single" w:sz="8" w:space="0" w:color="auto"/>
            </w:tcBorders>
            <w:shd w:val="clear" w:color="000000" w:fill="CCCCCC"/>
            <w:vAlign w:val="center"/>
            <w:hideMark/>
          </w:tcPr>
          <w:p w14:paraId="4D6A9B64" w14:textId="77777777" w:rsidR="003C0783" w:rsidRPr="008A2B30" w:rsidRDefault="003C0783" w:rsidP="003321E9">
            <w:pPr>
              <w:spacing w:after="0"/>
              <w:rPr>
                <w:rFonts w:cs="Arial"/>
                <w:b/>
                <w:bCs/>
                <w:color w:val="000000"/>
                <w:szCs w:val="22"/>
                <w:lang w:eastAsia="en-GB"/>
              </w:rPr>
            </w:pPr>
            <w:r w:rsidRPr="008A2B30">
              <w:rPr>
                <w:rFonts w:cs="Arial"/>
                <w:b/>
                <w:bCs/>
                <w:szCs w:val="22"/>
                <w:lang w:eastAsia="en-GB"/>
              </w:rPr>
              <w:t>TOTAL</w:t>
            </w:r>
          </w:p>
        </w:tc>
        <w:tc>
          <w:tcPr>
            <w:tcW w:w="1405" w:type="dxa"/>
            <w:tcBorders>
              <w:top w:val="nil"/>
              <w:left w:val="nil"/>
              <w:bottom w:val="single" w:sz="8" w:space="0" w:color="auto"/>
              <w:right w:val="nil"/>
            </w:tcBorders>
            <w:shd w:val="thinDiagCross" w:color="000000" w:fill="A1A1A1"/>
          </w:tcPr>
          <w:p w14:paraId="0DD8234C" w14:textId="77777777" w:rsidR="003C0783" w:rsidRPr="008A2B30" w:rsidRDefault="003C0783" w:rsidP="003321E9">
            <w:pPr>
              <w:spacing w:after="0"/>
              <w:rPr>
                <w:rFonts w:cs="Arial"/>
                <w:color w:val="000000"/>
                <w:szCs w:val="22"/>
                <w:lang w:eastAsia="en-GB"/>
              </w:rPr>
            </w:pPr>
          </w:p>
        </w:tc>
        <w:tc>
          <w:tcPr>
            <w:tcW w:w="2224" w:type="dxa"/>
            <w:tcBorders>
              <w:top w:val="nil"/>
              <w:left w:val="nil"/>
              <w:bottom w:val="single" w:sz="8" w:space="0" w:color="auto"/>
              <w:right w:val="nil"/>
            </w:tcBorders>
            <w:shd w:val="thinDiagCross" w:color="000000" w:fill="A1A1A1"/>
            <w:vAlign w:val="center"/>
            <w:hideMark/>
          </w:tcPr>
          <w:p w14:paraId="37CEE2FE"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537" w:type="dxa"/>
            <w:tcBorders>
              <w:top w:val="nil"/>
              <w:left w:val="nil"/>
              <w:bottom w:val="single" w:sz="8" w:space="0" w:color="auto"/>
              <w:right w:val="nil"/>
            </w:tcBorders>
            <w:shd w:val="thinDiagCross" w:color="000000" w:fill="A1A1A1"/>
            <w:vAlign w:val="center"/>
            <w:hideMark/>
          </w:tcPr>
          <w:p w14:paraId="16E6EF96"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537" w:type="dxa"/>
            <w:tcBorders>
              <w:top w:val="nil"/>
              <w:left w:val="nil"/>
              <w:bottom w:val="single" w:sz="8" w:space="0" w:color="auto"/>
              <w:right w:val="nil"/>
            </w:tcBorders>
            <w:shd w:val="thinDiagCross" w:color="000000" w:fill="A1A1A1"/>
            <w:vAlign w:val="center"/>
            <w:hideMark/>
          </w:tcPr>
          <w:p w14:paraId="348201A5"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412" w:type="dxa"/>
            <w:tcBorders>
              <w:top w:val="nil"/>
              <w:left w:val="nil"/>
              <w:bottom w:val="single" w:sz="8" w:space="0" w:color="auto"/>
              <w:right w:val="nil"/>
            </w:tcBorders>
            <w:shd w:val="thinDiagCross" w:color="000000" w:fill="A1A1A1"/>
            <w:vAlign w:val="center"/>
            <w:hideMark/>
          </w:tcPr>
          <w:p w14:paraId="7A85DA99"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487" w:type="dxa"/>
            <w:tcBorders>
              <w:top w:val="nil"/>
              <w:left w:val="nil"/>
              <w:bottom w:val="single" w:sz="8" w:space="0" w:color="auto"/>
              <w:right w:val="nil"/>
            </w:tcBorders>
            <w:shd w:val="thinDiagCross" w:color="000000" w:fill="A1A1A1"/>
            <w:vAlign w:val="center"/>
            <w:hideMark/>
          </w:tcPr>
          <w:p w14:paraId="7C20209B"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1507" w:type="dxa"/>
            <w:tcBorders>
              <w:top w:val="nil"/>
              <w:left w:val="nil"/>
              <w:bottom w:val="single" w:sz="8" w:space="0" w:color="auto"/>
              <w:right w:val="nil"/>
            </w:tcBorders>
            <w:shd w:val="thinDiagCross" w:color="000000" w:fill="A1A1A1"/>
            <w:vAlign w:val="center"/>
            <w:hideMark/>
          </w:tcPr>
          <w:p w14:paraId="778FD26A"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1115" w:type="dxa"/>
            <w:tcBorders>
              <w:top w:val="nil"/>
              <w:left w:val="nil"/>
              <w:bottom w:val="single" w:sz="8" w:space="0" w:color="auto"/>
              <w:right w:val="single" w:sz="8" w:space="0" w:color="auto"/>
            </w:tcBorders>
            <w:shd w:val="thinDiagCross" w:color="000000" w:fill="A1A1A1"/>
            <w:vAlign w:val="center"/>
            <w:hideMark/>
          </w:tcPr>
          <w:p w14:paraId="6388334D" w14:textId="77777777" w:rsidR="003C0783" w:rsidRPr="008A2B30" w:rsidRDefault="003C0783" w:rsidP="003321E9">
            <w:pPr>
              <w:spacing w:after="0"/>
              <w:rPr>
                <w:rFonts w:cs="Arial"/>
                <w:color w:val="000000"/>
                <w:sz w:val="16"/>
                <w:szCs w:val="16"/>
                <w:lang w:eastAsia="en-GB"/>
              </w:rPr>
            </w:pPr>
            <w:r w:rsidRPr="008A2B30">
              <w:rPr>
                <w:rFonts w:cs="Arial"/>
                <w:color w:val="000000"/>
                <w:sz w:val="16"/>
                <w:szCs w:val="16"/>
                <w:lang w:eastAsia="en-GB"/>
              </w:rPr>
              <w:t> </w:t>
            </w:r>
          </w:p>
        </w:tc>
        <w:tc>
          <w:tcPr>
            <w:tcW w:w="2277" w:type="dxa"/>
            <w:tcBorders>
              <w:top w:val="nil"/>
              <w:left w:val="nil"/>
              <w:bottom w:val="single" w:sz="8" w:space="0" w:color="auto"/>
              <w:right w:val="single" w:sz="8" w:space="0" w:color="auto"/>
            </w:tcBorders>
            <w:shd w:val="clear" w:color="000000" w:fill="CCCCCC"/>
            <w:vAlign w:val="center"/>
            <w:hideMark/>
          </w:tcPr>
          <w:p w14:paraId="7B25087B" w14:textId="77777777" w:rsidR="003C0783" w:rsidRPr="008A2B30" w:rsidRDefault="003C0783" w:rsidP="003321E9">
            <w:pPr>
              <w:spacing w:after="0"/>
              <w:rPr>
                <w:rFonts w:cs="Arial"/>
                <w:color w:val="000000"/>
                <w:sz w:val="16"/>
                <w:szCs w:val="16"/>
                <w:lang w:eastAsia="en-GB"/>
              </w:rPr>
            </w:pPr>
            <w:r w:rsidRPr="008A2B30">
              <w:rPr>
                <w:rFonts w:cs="Arial"/>
                <w:color w:val="000000"/>
                <w:sz w:val="16"/>
                <w:szCs w:val="16"/>
                <w:lang w:eastAsia="en-GB"/>
              </w:rPr>
              <w:t> </w:t>
            </w:r>
          </w:p>
        </w:tc>
        <w:tc>
          <w:tcPr>
            <w:tcW w:w="1104" w:type="dxa"/>
            <w:tcBorders>
              <w:top w:val="nil"/>
              <w:left w:val="nil"/>
              <w:bottom w:val="single" w:sz="8" w:space="0" w:color="auto"/>
              <w:right w:val="single" w:sz="4" w:space="0" w:color="auto"/>
            </w:tcBorders>
            <w:shd w:val="clear" w:color="000000" w:fill="F2F2F2"/>
            <w:vAlign w:val="center"/>
            <w:hideMark/>
          </w:tcPr>
          <w:p w14:paraId="56C34C05" w14:textId="37FCCEA8" w:rsidR="003C0783" w:rsidRPr="005C5193" w:rsidRDefault="003C0783" w:rsidP="003321E9">
            <w:pPr>
              <w:spacing w:after="0"/>
              <w:jc w:val="left"/>
              <w:rPr>
                <w:rFonts w:cs="Arial"/>
                <w:iCs/>
                <w:color w:val="000000"/>
                <w:sz w:val="16"/>
                <w:lang w:eastAsia="en-GB"/>
              </w:rPr>
            </w:pPr>
            <w:r>
              <w:rPr>
                <w:rFonts w:cs="Arial"/>
                <w:iCs/>
                <w:color w:val="000000"/>
                <w:sz w:val="16"/>
                <w:lang w:eastAsia="en-GB"/>
              </w:rPr>
              <w:t>96,8</w:t>
            </w:r>
            <w:r w:rsidR="00FF1BA7">
              <w:rPr>
                <w:rFonts w:cs="Arial"/>
                <w:iCs/>
                <w:color w:val="000000"/>
                <w:sz w:val="16"/>
                <w:lang w:eastAsia="en-GB"/>
              </w:rPr>
              <w:t>1</w:t>
            </w:r>
            <w:r>
              <w:rPr>
                <w:rFonts w:cs="Arial"/>
                <w:iCs/>
                <w:color w:val="000000"/>
                <w:sz w:val="16"/>
                <w:lang w:eastAsia="en-GB"/>
              </w:rPr>
              <w:t>3 Eur</w:t>
            </w:r>
          </w:p>
        </w:tc>
        <w:tc>
          <w:tcPr>
            <w:tcW w:w="988" w:type="dxa"/>
            <w:tcBorders>
              <w:top w:val="nil"/>
              <w:left w:val="single" w:sz="4" w:space="0" w:color="auto"/>
              <w:bottom w:val="single" w:sz="8" w:space="0" w:color="auto"/>
              <w:right w:val="single" w:sz="8" w:space="0" w:color="auto"/>
            </w:tcBorders>
            <w:shd w:val="clear" w:color="000000" w:fill="F2F2F2"/>
            <w:vAlign w:val="center"/>
          </w:tcPr>
          <w:p w14:paraId="1D48470B" w14:textId="07CEEB31" w:rsidR="003C0783" w:rsidRPr="005C5193" w:rsidRDefault="003C0783" w:rsidP="003321E9">
            <w:pPr>
              <w:spacing w:after="0"/>
              <w:jc w:val="left"/>
              <w:rPr>
                <w:rFonts w:cs="Arial"/>
                <w:iCs/>
                <w:color w:val="000000"/>
                <w:sz w:val="16"/>
                <w:lang w:eastAsia="en-GB"/>
              </w:rPr>
            </w:pPr>
            <w:r>
              <w:rPr>
                <w:rFonts w:cs="Arial"/>
                <w:iCs/>
                <w:color w:val="000000"/>
                <w:sz w:val="16"/>
                <w:lang w:eastAsia="en-GB"/>
              </w:rPr>
              <w:t>55,1</w:t>
            </w:r>
            <w:r w:rsidR="00FF1BA7">
              <w:rPr>
                <w:rFonts w:cs="Arial"/>
                <w:iCs/>
                <w:color w:val="000000"/>
                <w:sz w:val="16"/>
                <w:lang w:eastAsia="en-GB"/>
              </w:rPr>
              <w:t>8</w:t>
            </w:r>
            <w:r>
              <w:rPr>
                <w:rFonts w:cs="Arial"/>
                <w:iCs/>
                <w:color w:val="000000"/>
                <w:sz w:val="16"/>
                <w:lang w:eastAsia="en-GB"/>
              </w:rPr>
              <w:t>7 Eur</w:t>
            </w:r>
          </w:p>
        </w:tc>
      </w:tr>
      <w:tr w:rsidR="003C0783" w:rsidRPr="005C5193" w14:paraId="3C46E683" w14:textId="77777777" w:rsidTr="003321E9">
        <w:trPr>
          <w:cantSplit/>
          <w:trHeight w:val="315"/>
        </w:trPr>
        <w:tc>
          <w:tcPr>
            <w:tcW w:w="2588" w:type="dxa"/>
            <w:tcBorders>
              <w:top w:val="nil"/>
              <w:left w:val="single" w:sz="8" w:space="0" w:color="auto"/>
              <w:bottom w:val="single" w:sz="8" w:space="0" w:color="auto"/>
              <w:right w:val="single" w:sz="8" w:space="0" w:color="auto"/>
            </w:tcBorders>
            <w:shd w:val="clear" w:color="000000" w:fill="CCCCCC"/>
            <w:vAlign w:val="center"/>
            <w:hideMark/>
          </w:tcPr>
          <w:p w14:paraId="634BAC69" w14:textId="77777777" w:rsidR="003C0783" w:rsidRPr="00B51B22" w:rsidRDefault="003C0783" w:rsidP="003321E9">
            <w:pPr>
              <w:spacing w:after="0"/>
              <w:rPr>
                <w:rFonts w:cs="Arial"/>
                <w:b/>
                <w:bCs/>
                <w:szCs w:val="22"/>
                <w:lang w:eastAsia="en-GB"/>
              </w:rPr>
            </w:pPr>
            <w:r w:rsidRPr="008A2B30">
              <w:rPr>
                <w:rFonts w:cs="Arial"/>
                <w:b/>
                <w:bCs/>
                <w:szCs w:val="22"/>
                <w:lang w:eastAsia="en-GB"/>
              </w:rPr>
              <w:t>TOTAL</w:t>
            </w:r>
          </w:p>
        </w:tc>
        <w:tc>
          <w:tcPr>
            <w:tcW w:w="1405" w:type="dxa"/>
            <w:tcBorders>
              <w:top w:val="nil"/>
              <w:left w:val="nil"/>
              <w:bottom w:val="single" w:sz="8" w:space="0" w:color="auto"/>
              <w:right w:val="nil"/>
            </w:tcBorders>
            <w:shd w:val="thinDiagCross" w:color="000000" w:fill="A1A1A1"/>
          </w:tcPr>
          <w:p w14:paraId="692236FF" w14:textId="77777777" w:rsidR="003C0783" w:rsidRPr="008A2B30" w:rsidRDefault="003C0783" w:rsidP="003321E9">
            <w:pPr>
              <w:spacing w:after="0"/>
              <w:rPr>
                <w:rFonts w:cs="Arial"/>
                <w:color w:val="000000"/>
                <w:szCs w:val="22"/>
                <w:lang w:eastAsia="en-GB"/>
              </w:rPr>
            </w:pPr>
          </w:p>
        </w:tc>
        <w:tc>
          <w:tcPr>
            <w:tcW w:w="2224" w:type="dxa"/>
            <w:tcBorders>
              <w:top w:val="nil"/>
              <w:left w:val="nil"/>
              <w:bottom w:val="single" w:sz="8" w:space="0" w:color="auto"/>
              <w:right w:val="nil"/>
            </w:tcBorders>
            <w:shd w:val="thinDiagCross" w:color="000000" w:fill="A1A1A1"/>
            <w:vAlign w:val="center"/>
            <w:hideMark/>
          </w:tcPr>
          <w:p w14:paraId="60A4C254"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537" w:type="dxa"/>
            <w:tcBorders>
              <w:top w:val="nil"/>
              <w:left w:val="nil"/>
              <w:bottom w:val="single" w:sz="8" w:space="0" w:color="auto"/>
              <w:right w:val="nil"/>
            </w:tcBorders>
            <w:shd w:val="thinDiagCross" w:color="000000" w:fill="A1A1A1"/>
            <w:vAlign w:val="center"/>
            <w:hideMark/>
          </w:tcPr>
          <w:p w14:paraId="2BC00DB9"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537" w:type="dxa"/>
            <w:tcBorders>
              <w:top w:val="nil"/>
              <w:left w:val="nil"/>
              <w:bottom w:val="single" w:sz="8" w:space="0" w:color="auto"/>
              <w:right w:val="nil"/>
            </w:tcBorders>
            <w:shd w:val="thinDiagCross" w:color="000000" w:fill="A1A1A1"/>
            <w:vAlign w:val="center"/>
            <w:hideMark/>
          </w:tcPr>
          <w:p w14:paraId="01DB39B1"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412" w:type="dxa"/>
            <w:tcBorders>
              <w:top w:val="nil"/>
              <w:left w:val="nil"/>
              <w:bottom w:val="single" w:sz="8" w:space="0" w:color="auto"/>
              <w:right w:val="nil"/>
            </w:tcBorders>
            <w:shd w:val="thinDiagCross" w:color="000000" w:fill="A1A1A1"/>
            <w:vAlign w:val="center"/>
            <w:hideMark/>
          </w:tcPr>
          <w:p w14:paraId="5240F9B7"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487" w:type="dxa"/>
            <w:tcBorders>
              <w:top w:val="nil"/>
              <w:left w:val="nil"/>
              <w:bottom w:val="single" w:sz="8" w:space="0" w:color="auto"/>
              <w:right w:val="nil"/>
            </w:tcBorders>
            <w:shd w:val="thinDiagCross" w:color="000000" w:fill="A1A1A1"/>
            <w:vAlign w:val="center"/>
            <w:hideMark/>
          </w:tcPr>
          <w:p w14:paraId="21B8C716"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1507" w:type="dxa"/>
            <w:tcBorders>
              <w:top w:val="nil"/>
              <w:left w:val="nil"/>
              <w:bottom w:val="single" w:sz="8" w:space="0" w:color="auto"/>
              <w:right w:val="nil"/>
            </w:tcBorders>
            <w:shd w:val="thinDiagCross" w:color="000000" w:fill="A1A1A1"/>
            <w:vAlign w:val="center"/>
            <w:hideMark/>
          </w:tcPr>
          <w:p w14:paraId="48BA6D29" w14:textId="77777777" w:rsidR="003C0783" w:rsidRPr="008A2B30" w:rsidRDefault="003C0783" w:rsidP="003321E9">
            <w:pPr>
              <w:spacing w:after="0"/>
              <w:rPr>
                <w:rFonts w:cs="Arial"/>
                <w:color w:val="000000"/>
                <w:szCs w:val="22"/>
                <w:lang w:eastAsia="en-GB"/>
              </w:rPr>
            </w:pPr>
            <w:r w:rsidRPr="008A2B30">
              <w:rPr>
                <w:rFonts w:cs="Arial"/>
                <w:color w:val="000000"/>
                <w:szCs w:val="22"/>
                <w:lang w:eastAsia="en-GB"/>
              </w:rPr>
              <w:t> </w:t>
            </w:r>
          </w:p>
        </w:tc>
        <w:tc>
          <w:tcPr>
            <w:tcW w:w="1115" w:type="dxa"/>
            <w:tcBorders>
              <w:top w:val="nil"/>
              <w:left w:val="nil"/>
              <w:bottom w:val="single" w:sz="8" w:space="0" w:color="auto"/>
              <w:right w:val="single" w:sz="8" w:space="0" w:color="auto"/>
            </w:tcBorders>
            <w:shd w:val="thinDiagCross" w:color="000000" w:fill="A1A1A1"/>
            <w:vAlign w:val="center"/>
            <w:hideMark/>
          </w:tcPr>
          <w:p w14:paraId="32FA9364" w14:textId="77777777" w:rsidR="003C0783" w:rsidRPr="008A2B30" w:rsidRDefault="003C0783" w:rsidP="003321E9">
            <w:pPr>
              <w:spacing w:after="0"/>
              <w:rPr>
                <w:rFonts w:cs="Arial"/>
                <w:color w:val="000000"/>
                <w:sz w:val="16"/>
                <w:szCs w:val="16"/>
                <w:lang w:eastAsia="en-GB"/>
              </w:rPr>
            </w:pPr>
            <w:r w:rsidRPr="008A2B30">
              <w:rPr>
                <w:rFonts w:cs="Arial"/>
                <w:color w:val="000000"/>
                <w:sz w:val="16"/>
                <w:szCs w:val="16"/>
                <w:lang w:eastAsia="en-GB"/>
              </w:rPr>
              <w:t> </w:t>
            </w:r>
          </w:p>
        </w:tc>
        <w:tc>
          <w:tcPr>
            <w:tcW w:w="2277" w:type="dxa"/>
            <w:tcBorders>
              <w:top w:val="nil"/>
              <w:left w:val="nil"/>
              <w:bottom w:val="single" w:sz="8" w:space="0" w:color="auto"/>
              <w:right w:val="single" w:sz="8" w:space="0" w:color="auto"/>
            </w:tcBorders>
            <w:shd w:val="clear" w:color="000000" w:fill="CCCCCC"/>
            <w:vAlign w:val="center"/>
            <w:hideMark/>
          </w:tcPr>
          <w:p w14:paraId="51F52078" w14:textId="77777777" w:rsidR="003C0783" w:rsidRPr="008A2B30" w:rsidRDefault="003C0783" w:rsidP="003321E9">
            <w:pPr>
              <w:spacing w:after="0"/>
              <w:rPr>
                <w:rFonts w:cs="Arial"/>
                <w:color w:val="000000"/>
                <w:sz w:val="16"/>
                <w:szCs w:val="16"/>
                <w:lang w:eastAsia="en-GB"/>
              </w:rPr>
            </w:pPr>
            <w:r w:rsidRPr="008A2B30">
              <w:rPr>
                <w:rFonts w:cs="Arial"/>
                <w:color w:val="000000"/>
                <w:sz w:val="16"/>
                <w:szCs w:val="16"/>
                <w:lang w:eastAsia="en-GB"/>
              </w:rPr>
              <w:t> </w:t>
            </w:r>
          </w:p>
        </w:tc>
        <w:tc>
          <w:tcPr>
            <w:tcW w:w="2092" w:type="dxa"/>
            <w:gridSpan w:val="2"/>
            <w:tcBorders>
              <w:top w:val="nil"/>
              <w:left w:val="nil"/>
              <w:bottom w:val="single" w:sz="8" w:space="0" w:color="auto"/>
              <w:right w:val="single" w:sz="8" w:space="0" w:color="auto"/>
            </w:tcBorders>
            <w:shd w:val="clear" w:color="000000" w:fill="F2F2F2"/>
            <w:vAlign w:val="center"/>
            <w:hideMark/>
          </w:tcPr>
          <w:p w14:paraId="43EB7DD3" w14:textId="77777777" w:rsidR="003C0783" w:rsidRPr="005C5193" w:rsidRDefault="003C0783" w:rsidP="003321E9">
            <w:pPr>
              <w:spacing w:after="0"/>
              <w:jc w:val="left"/>
              <w:rPr>
                <w:rFonts w:cs="Arial"/>
                <w:iCs/>
                <w:color w:val="000000"/>
                <w:sz w:val="16"/>
                <w:lang w:eastAsia="en-GB"/>
              </w:rPr>
            </w:pPr>
            <w:r>
              <w:rPr>
                <w:rFonts w:cs="Arial"/>
                <w:iCs/>
                <w:color w:val="000000"/>
                <w:sz w:val="16"/>
                <w:lang w:eastAsia="en-GB"/>
              </w:rPr>
              <w:t>152,000 Eur</w:t>
            </w:r>
          </w:p>
        </w:tc>
      </w:tr>
    </w:tbl>
    <w:p w14:paraId="77E0EA71" w14:textId="77777777" w:rsidR="003C0783" w:rsidRDefault="003C0783" w:rsidP="009B73F9">
      <w:pPr>
        <w:ind w:firstLine="720"/>
      </w:pPr>
    </w:p>
    <w:p w14:paraId="73028EF3" w14:textId="0A8EF84D" w:rsidR="003C0783" w:rsidRPr="003C0783" w:rsidRDefault="003C0783" w:rsidP="009B73F9">
      <w:pPr>
        <w:tabs>
          <w:tab w:val="left" w:pos="744"/>
        </w:tabs>
        <w:sectPr w:rsidR="003C0783" w:rsidRPr="003C0783" w:rsidSect="009E6B4C">
          <w:pgSz w:w="16838" w:h="11906" w:orient="landscape" w:code="9"/>
          <w:pgMar w:top="709" w:right="864" w:bottom="1152" w:left="864" w:header="720" w:footer="432" w:gutter="0"/>
          <w:cols w:space="708"/>
          <w:titlePg/>
          <w:docGrid w:linePitch="360"/>
        </w:sectPr>
      </w:pPr>
      <w:r>
        <w:tab/>
      </w:r>
    </w:p>
    <w:p w14:paraId="77C85F84" w14:textId="77777777" w:rsidR="002577E2" w:rsidRDefault="002577E2" w:rsidP="002577E2">
      <w:pPr>
        <w:sectPr w:rsidR="002577E2" w:rsidSect="00955924">
          <w:pgSz w:w="11906" w:h="16838" w:code="9"/>
          <w:pgMar w:top="864" w:right="1152" w:bottom="864" w:left="1152" w:header="720" w:footer="432" w:gutter="0"/>
          <w:cols w:space="708"/>
          <w:titlePg/>
          <w:docGrid w:linePitch="360"/>
        </w:sectPr>
      </w:pPr>
    </w:p>
    <w:p w14:paraId="5D0537D3" w14:textId="77777777" w:rsidR="002577E2" w:rsidRDefault="002577E2" w:rsidP="002577E2">
      <w:pPr>
        <w:pStyle w:val="Heading1"/>
      </w:pPr>
      <w:r>
        <w:lastRenderedPageBreak/>
        <w:t xml:space="preserve">Legal Context </w:t>
      </w:r>
    </w:p>
    <w:p w14:paraId="2C3B70A5" w14:textId="77777777" w:rsidR="002577E2" w:rsidRDefault="002577E2" w:rsidP="002577E2">
      <w:pPr>
        <w:tabs>
          <w:tab w:val="left" w:pos="10080"/>
        </w:tabs>
        <w:ind w:right="242"/>
      </w:pPr>
      <w:r w:rsidRPr="00FF3F0D">
        <w:rPr>
          <w:rFonts w:cs="Arial"/>
          <w:i/>
          <w:sz w:val="20"/>
          <w:szCs w:val="20"/>
        </w:rPr>
        <w:t xml:space="preserve">[NOTE: </w:t>
      </w:r>
      <w:r>
        <w:rPr>
          <w:rFonts w:cs="Arial"/>
          <w:i/>
          <w:sz w:val="20"/>
          <w:szCs w:val="20"/>
        </w:rPr>
        <w:t xml:space="preserve">Please choose </w:t>
      </w:r>
      <w:r w:rsidRPr="00A57FE4">
        <w:rPr>
          <w:rFonts w:cs="Arial"/>
          <w:b/>
          <w:i/>
          <w:sz w:val="20"/>
          <w:szCs w:val="20"/>
          <w:u w:val="single"/>
        </w:rPr>
        <w:t>one</w:t>
      </w:r>
      <w:r>
        <w:rPr>
          <w:rFonts w:cs="Arial"/>
          <w:i/>
          <w:sz w:val="20"/>
          <w:szCs w:val="20"/>
        </w:rPr>
        <w:t xml:space="preserve"> of the following options, as applicable. Delete all other options from the document] </w:t>
      </w:r>
    </w:p>
    <w:p w14:paraId="7F5D3F5B" w14:textId="77777777" w:rsidR="002577E2" w:rsidRDefault="002577E2" w:rsidP="002577E2"/>
    <w:p w14:paraId="375488F6" w14:textId="77777777" w:rsidR="002577E2" w:rsidRPr="00116E97" w:rsidRDefault="002577E2" w:rsidP="002577E2">
      <w:pPr>
        <w:outlineLvl w:val="0"/>
        <w:rPr>
          <w:rStyle w:val="Hyperlink"/>
          <w:rFonts w:cs="Arial"/>
          <w:b/>
          <w:sz w:val="20"/>
          <w:szCs w:val="20"/>
        </w:rPr>
      </w:pPr>
      <w:r>
        <w:rPr>
          <w:rFonts w:cs="Arial"/>
          <w:b/>
          <w:sz w:val="20"/>
          <w:szCs w:val="20"/>
        </w:rPr>
        <w:t>Option a. Where the</w:t>
      </w:r>
      <w:r w:rsidRPr="00D46469">
        <w:rPr>
          <w:rFonts w:cs="Arial"/>
          <w:b/>
          <w:sz w:val="20"/>
          <w:szCs w:val="20"/>
        </w:rPr>
        <w:t xml:space="preserve"> country has signed the </w:t>
      </w:r>
      <w:r>
        <w:rPr>
          <w:rFonts w:cs="Arial"/>
          <w:b/>
          <w:spacing w:val="-3"/>
          <w:sz w:val="20"/>
          <w:szCs w:val="20"/>
        </w:rPr>
        <w:fldChar w:fldCharType="begin"/>
      </w:r>
      <w:r>
        <w:rPr>
          <w:rFonts w:cs="Arial"/>
          <w:b/>
          <w:spacing w:val="-3"/>
          <w:sz w:val="20"/>
          <w:szCs w:val="20"/>
        </w:rPr>
        <w:instrText xml:space="preserve"> HYPERLINK "https://intranet.undp.org/global/documents/ppm/SBAA.pdf" \o "outbind://44/reference_centre/chapter5/sbaa.pdf" </w:instrText>
      </w:r>
      <w:r>
        <w:rPr>
          <w:rFonts w:cs="Arial"/>
          <w:b/>
          <w:spacing w:val="-3"/>
          <w:sz w:val="20"/>
          <w:szCs w:val="20"/>
        </w:rPr>
        <w:fldChar w:fldCharType="separate"/>
      </w:r>
      <w:r w:rsidRPr="00116E97">
        <w:rPr>
          <w:rStyle w:val="Hyperlink"/>
          <w:rFonts w:cs="Arial"/>
          <w:b/>
          <w:spacing w:val="-3"/>
          <w:sz w:val="20"/>
          <w:szCs w:val="20"/>
        </w:rPr>
        <w:t>Standard Basic Assistance Agreement (SBAA)</w:t>
      </w:r>
      <w:r w:rsidRPr="00116E97">
        <w:rPr>
          <w:rStyle w:val="Hyperlink"/>
          <w:rFonts w:cs="Arial"/>
          <w:b/>
          <w:sz w:val="20"/>
          <w:szCs w:val="20"/>
        </w:rPr>
        <w:t xml:space="preserve"> </w:t>
      </w:r>
    </w:p>
    <w:p w14:paraId="4117056E" w14:textId="77777777" w:rsidR="002577E2" w:rsidRPr="008D60DE" w:rsidRDefault="002577E2" w:rsidP="002577E2">
      <w:pPr>
        <w:rPr>
          <w:rFonts w:cs="Arial"/>
          <w:sz w:val="20"/>
          <w:szCs w:val="20"/>
        </w:rPr>
      </w:pPr>
      <w:r>
        <w:rPr>
          <w:rFonts w:cs="Arial"/>
          <w:b/>
          <w:spacing w:val="-3"/>
          <w:sz w:val="20"/>
          <w:szCs w:val="20"/>
        </w:rPr>
        <w:fldChar w:fldCharType="end"/>
      </w:r>
      <w:r w:rsidRPr="008D60DE">
        <w:rPr>
          <w:rFonts w:cs="Arial"/>
          <w:sz w:val="20"/>
          <w:szCs w:val="20"/>
        </w:rPr>
        <w:t>This project document shall be the instrument referred to as such in Article 1 of the Standard Basic Assistance Agreement between the Government of (country) and UNDP, signed on (date).   All references in the SBAA to “Executing Agency” shall be deemed to refer to “Implementing Partner.”</w:t>
      </w:r>
    </w:p>
    <w:p w14:paraId="2B38326A" w14:textId="77777777" w:rsidR="002577E2" w:rsidRDefault="002577E2" w:rsidP="002577E2">
      <w:pPr>
        <w:rPr>
          <w:rFonts w:cs="Arial"/>
          <w:sz w:val="20"/>
          <w:szCs w:val="20"/>
        </w:rPr>
      </w:pPr>
    </w:p>
    <w:p w14:paraId="25F2E41A" w14:textId="77777777" w:rsidR="002577E2" w:rsidRPr="00C3114E" w:rsidRDefault="002577E2" w:rsidP="002577E2">
      <w:pPr>
        <w:rPr>
          <w:rFonts w:cs="Arial"/>
          <w:sz w:val="20"/>
          <w:szCs w:val="20"/>
        </w:rPr>
      </w:pPr>
      <w:r w:rsidRPr="00C3114E">
        <w:rPr>
          <w:rFonts w:cs="Arial"/>
          <w:sz w:val="20"/>
          <w:szCs w:val="20"/>
        </w:rPr>
        <w:t xml:space="preserve">This project will be implemented by [name of </w:t>
      </w:r>
      <w:r>
        <w:rPr>
          <w:rFonts w:cs="Arial"/>
          <w:sz w:val="20"/>
          <w:szCs w:val="20"/>
        </w:rPr>
        <w:t>entity</w:t>
      </w:r>
      <w:r w:rsidRPr="00C3114E">
        <w:rPr>
          <w:rFonts w:cs="Arial"/>
          <w:sz w:val="20"/>
          <w:szCs w:val="20"/>
        </w:rPr>
        <w:t>] (“Implementing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722579E2" w14:textId="77777777" w:rsidR="002577E2" w:rsidRPr="00AF24DC" w:rsidRDefault="002577E2" w:rsidP="002577E2">
      <w:pPr>
        <w:rPr>
          <w:rFonts w:cs="Arial"/>
          <w:sz w:val="20"/>
          <w:szCs w:val="20"/>
        </w:rPr>
      </w:pPr>
    </w:p>
    <w:p w14:paraId="1F8EF0A3" w14:textId="77777777" w:rsidR="002577E2" w:rsidRDefault="002577E2" w:rsidP="002577E2">
      <w:pPr>
        <w:rPr>
          <w:rFonts w:ascii="Century Gothic" w:hAnsi="Century Gothic"/>
          <w:b/>
          <w:smallCaps/>
          <w:spacing w:val="-2"/>
          <w:sz w:val="28"/>
          <w:szCs w:val="20"/>
        </w:rPr>
      </w:pPr>
    </w:p>
    <w:p w14:paraId="49B25D0E" w14:textId="77777777" w:rsidR="002577E2" w:rsidRPr="00B350E1" w:rsidRDefault="002577E2" w:rsidP="002577E2">
      <w:pPr>
        <w:pStyle w:val="Heading1"/>
      </w:pPr>
      <w:r w:rsidRPr="00B350E1">
        <w:t xml:space="preserve">Risk Management </w:t>
      </w:r>
    </w:p>
    <w:p w14:paraId="5AA8B2A2" w14:textId="77777777" w:rsidR="002577E2" w:rsidRDefault="002577E2" w:rsidP="002577E2">
      <w:pPr>
        <w:rPr>
          <w:rFonts w:cs="Arial"/>
          <w:i/>
          <w:sz w:val="20"/>
          <w:szCs w:val="20"/>
        </w:rPr>
      </w:pPr>
      <w:r w:rsidRPr="00FF3F0D">
        <w:rPr>
          <w:rFonts w:cs="Arial"/>
          <w:i/>
          <w:sz w:val="20"/>
          <w:szCs w:val="20"/>
        </w:rPr>
        <w:t xml:space="preserve">[NOTE: </w:t>
      </w:r>
      <w:r>
        <w:rPr>
          <w:rFonts w:cs="Arial"/>
          <w:i/>
          <w:sz w:val="20"/>
          <w:szCs w:val="20"/>
        </w:rPr>
        <w:t xml:space="preserve">Please choose </w:t>
      </w:r>
      <w:r w:rsidRPr="00A57FE4">
        <w:rPr>
          <w:rFonts w:cs="Arial"/>
          <w:b/>
          <w:i/>
          <w:sz w:val="20"/>
          <w:szCs w:val="20"/>
          <w:u w:val="single"/>
        </w:rPr>
        <w:t>one</w:t>
      </w:r>
      <w:r>
        <w:rPr>
          <w:rFonts w:cs="Arial"/>
          <w:i/>
          <w:sz w:val="20"/>
          <w:szCs w:val="20"/>
        </w:rPr>
        <w:t xml:space="preserve"> of the following options that corresponds to the implementation modality of the Project. Delete all other options.]</w:t>
      </w:r>
    </w:p>
    <w:p w14:paraId="76329529" w14:textId="77777777" w:rsidR="002577E2" w:rsidRDefault="002577E2" w:rsidP="002577E2">
      <w:pPr>
        <w:rPr>
          <w:rFonts w:cs="Arial"/>
          <w:b/>
          <w:sz w:val="20"/>
          <w:szCs w:val="20"/>
        </w:rPr>
      </w:pPr>
    </w:p>
    <w:p w14:paraId="5739F503" w14:textId="0ADDB342" w:rsidR="002577E2" w:rsidRPr="0003120E" w:rsidRDefault="002577E2" w:rsidP="002577E2">
      <w:pPr>
        <w:rPr>
          <w:rFonts w:cs="Arial"/>
          <w:b/>
          <w:sz w:val="20"/>
          <w:szCs w:val="20"/>
        </w:rPr>
      </w:pPr>
      <w:r w:rsidRPr="0003120E">
        <w:rPr>
          <w:rFonts w:cs="Arial"/>
          <w:b/>
          <w:sz w:val="20"/>
          <w:szCs w:val="20"/>
        </w:rPr>
        <w:t>Option b. UNDP (DIM)</w:t>
      </w:r>
    </w:p>
    <w:p w14:paraId="65794AC8" w14:textId="77777777" w:rsidR="002577E2" w:rsidRPr="00DC1C4D" w:rsidRDefault="002577E2" w:rsidP="002577E2">
      <w:pPr>
        <w:pStyle w:val="PlainText"/>
        <w:numPr>
          <w:ilvl w:val="0"/>
          <w:numId w:val="38"/>
        </w:numPr>
        <w:ind w:left="360"/>
        <w:jc w:val="both"/>
        <w:rPr>
          <w:rFonts w:ascii="Arial" w:hAnsi="Arial" w:cs="Arial"/>
        </w:rPr>
      </w:pPr>
      <w:r w:rsidRPr="00DC1C4D">
        <w:rPr>
          <w:rFonts w:ascii="Arial" w:hAnsi="Arial" w:cs="Arial"/>
        </w:rPr>
        <w:t xml:space="preserve">UNDP as the Implementing Partner </w:t>
      </w:r>
      <w:r>
        <w:rPr>
          <w:rFonts w:ascii="Arial" w:hAnsi="Arial" w:cs="Arial"/>
        </w:rPr>
        <w:t>will</w:t>
      </w:r>
      <w:r w:rsidRPr="00DC1C4D">
        <w:rPr>
          <w:rFonts w:ascii="Arial" w:hAnsi="Arial" w:cs="Arial"/>
        </w:rPr>
        <w:t xml:space="preserve"> comply with the policies, procedures and practices of the United Nations </w:t>
      </w:r>
      <w:r>
        <w:rPr>
          <w:rFonts w:ascii="Arial" w:hAnsi="Arial" w:cs="Arial"/>
        </w:rPr>
        <w:t>S</w:t>
      </w:r>
      <w:r w:rsidRPr="00DC1C4D">
        <w:rPr>
          <w:rFonts w:ascii="Arial" w:hAnsi="Arial" w:cs="Arial"/>
        </w:rPr>
        <w:t xml:space="preserve">ecurity </w:t>
      </w:r>
      <w:r>
        <w:rPr>
          <w:rFonts w:ascii="Arial" w:hAnsi="Arial" w:cs="Arial"/>
        </w:rPr>
        <w:t>M</w:t>
      </w:r>
      <w:r w:rsidRPr="00DC1C4D">
        <w:rPr>
          <w:rFonts w:ascii="Arial" w:hAnsi="Arial" w:cs="Arial"/>
        </w:rPr>
        <w:t xml:space="preserve">anagement </w:t>
      </w:r>
      <w:r>
        <w:rPr>
          <w:rFonts w:ascii="Arial" w:hAnsi="Arial" w:cs="Arial"/>
        </w:rPr>
        <w:t>S</w:t>
      </w:r>
      <w:r w:rsidRPr="00DC1C4D">
        <w:rPr>
          <w:rFonts w:ascii="Arial" w:hAnsi="Arial" w:cs="Arial"/>
        </w:rPr>
        <w:t>ystem</w:t>
      </w:r>
      <w:r>
        <w:rPr>
          <w:rFonts w:ascii="Arial" w:hAnsi="Arial" w:cs="Arial"/>
        </w:rPr>
        <w:t xml:space="preserve"> (UNSMS</w:t>
      </w:r>
      <w:r w:rsidRPr="00DC1C4D">
        <w:rPr>
          <w:rFonts w:ascii="Arial" w:hAnsi="Arial" w:cs="Arial"/>
        </w:rPr>
        <w:t>.</w:t>
      </w:r>
      <w:r>
        <w:rPr>
          <w:rFonts w:ascii="Arial" w:hAnsi="Arial" w:cs="Arial"/>
        </w:rPr>
        <w:t>)</w:t>
      </w:r>
    </w:p>
    <w:p w14:paraId="7936BA90" w14:textId="77777777" w:rsidR="002577E2" w:rsidRPr="00DC1C4D" w:rsidRDefault="002577E2" w:rsidP="002577E2">
      <w:pPr>
        <w:pStyle w:val="PlainText"/>
        <w:ind w:left="360"/>
        <w:jc w:val="both"/>
        <w:rPr>
          <w:rFonts w:ascii="Arial" w:hAnsi="Arial" w:cs="Arial"/>
        </w:rPr>
      </w:pPr>
    </w:p>
    <w:p w14:paraId="43A01355" w14:textId="77777777" w:rsidR="002577E2" w:rsidRPr="00DC1C4D" w:rsidRDefault="002577E2" w:rsidP="002577E2">
      <w:pPr>
        <w:pStyle w:val="PlainText"/>
        <w:numPr>
          <w:ilvl w:val="0"/>
          <w:numId w:val="38"/>
        </w:numPr>
        <w:spacing w:after="240"/>
        <w:ind w:left="360"/>
        <w:jc w:val="both"/>
        <w:rPr>
          <w:rFonts w:ascii="Arial" w:hAnsi="Arial" w:cs="Arial"/>
        </w:rPr>
      </w:pPr>
      <w:r>
        <w:rPr>
          <w:rFonts w:ascii="Arial" w:hAnsi="Arial" w:cs="Arial"/>
        </w:rPr>
        <w:t xml:space="preserve">UNDP </w:t>
      </w:r>
      <w:r w:rsidRPr="00DC1C4D">
        <w:rPr>
          <w:rFonts w:ascii="Arial" w:hAnsi="Arial" w:cs="Arial"/>
        </w:rPr>
        <w:t xml:space="preserve">as the Implementing Partner </w:t>
      </w:r>
      <w:r>
        <w:rPr>
          <w:rFonts w:ascii="Arial" w:hAnsi="Arial" w:cs="Arial"/>
        </w:rPr>
        <w:t>will</w:t>
      </w:r>
      <w:r w:rsidRPr="00DC1C4D">
        <w:rPr>
          <w:rFonts w:ascii="Arial" w:hAnsi="Arial" w:cs="Arial"/>
        </w:rPr>
        <w:t xml:space="preserve"> undertake all reasonable efforts to ensure that none of the [project funds]</w:t>
      </w:r>
      <w:r w:rsidRPr="00DC1C4D">
        <w:rPr>
          <w:rStyle w:val="FootnoteReference"/>
          <w:rFonts w:cs="Arial"/>
        </w:rPr>
        <w:footnoteReference w:id="17"/>
      </w:r>
      <w:r w:rsidRPr="00DC1C4D">
        <w:rPr>
          <w:rFonts w:ascii="Arial" w:hAnsi="Arial" w:cs="Arial"/>
        </w:rPr>
        <w:t xml:space="preserve"> [UNDP funds received pursuant to the Project Document]</w:t>
      </w:r>
      <w:r w:rsidRPr="00DC1C4D">
        <w:rPr>
          <w:rStyle w:val="FootnoteReference"/>
          <w:rFonts w:cs="Arial"/>
        </w:rPr>
        <w:footnoteReference w:id="18"/>
      </w:r>
      <w:r w:rsidRPr="00DC1C4D">
        <w:rPr>
          <w:rFonts w:ascii="Arial" w:hAnsi="Arial" w:cs="Arial"/>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5" w:history="1">
        <w:r w:rsidRPr="00B26ECA">
          <w:rPr>
            <w:rStyle w:val="Hyperlink"/>
            <w:rFonts w:ascii="Arial" w:hAnsi="Arial" w:cs="Arial"/>
          </w:rPr>
          <w:t>http://www.un.org/sc/committees/1267/aq_sanctions_list.shtml</w:t>
        </w:r>
      </w:hyperlink>
      <w:r w:rsidRPr="00DC1C4D">
        <w:rPr>
          <w:rFonts w:ascii="Arial" w:hAnsi="Arial" w:cs="Arial"/>
          <w:color w:val="000080"/>
        </w:rPr>
        <w:t xml:space="preserve">. </w:t>
      </w:r>
      <w:r w:rsidRPr="00DC1C4D">
        <w:rPr>
          <w:rFonts w:ascii="Arial" w:hAnsi="Arial" w:cs="Arial"/>
        </w:rPr>
        <w:t xml:space="preserve"> This provision must be included in all sub-contracts or sub-agreements entered into under this Project Document.</w:t>
      </w:r>
    </w:p>
    <w:p w14:paraId="6F1288CE" w14:textId="77777777" w:rsidR="002577E2" w:rsidRPr="003C2517" w:rsidRDefault="002577E2" w:rsidP="002577E2">
      <w:pPr>
        <w:pStyle w:val="ListParagraph"/>
        <w:numPr>
          <w:ilvl w:val="0"/>
          <w:numId w:val="38"/>
        </w:numPr>
        <w:spacing w:before="100" w:beforeAutospacing="1" w:after="240"/>
        <w:ind w:left="360"/>
        <w:rPr>
          <w:rFonts w:cs="Arial"/>
          <w:sz w:val="20"/>
          <w:szCs w:val="20"/>
          <w:u w:val="single"/>
        </w:rPr>
      </w:pPr>
      <w:r>
        <w:rPr>
          <w:rFonts w:cs="Arial"/>
          <w:sz w:val="20"/>
          <w:szCs w:val="20"/>
        </w:rPr>
        <w:t>S</w:t>
      </w:r>
      <w:r w:rsidRPr="003C2517">
        <w:rPr>
          <w:rFonts w:cs="Arial"/>
          <w:sz w:val="20"/>
          <w:szCs w:val="20"/>
        </w:rPr>
        <w:t xml:space="preserve">ocial and environmental sustainability will be enhanced through application of the UNDP Social and Environmental Standards (http://www.undp.org/ses) and related Accountability Mechanism (http://www.undp.org/secu-srm).  </w:t>
      </w:r>
      <w:r w:rsidRPr="003C2517">
        <w:rPr>
          <w:rFonts w:cs="Arial"/>
          <w:color w:val="000000"/>
          <w:sz w:val="20"/>
          <w:szCs w:val="20"/>
        </w:rPr>
        <w:t> </w:t>
      </w:r>
    </w:p>
    <w:p w14:paraId="35173A60" w14:textId="77777777" w:rsidR="002577E2" w:rsidRPr="0099582B" w:rsidRDefault="002577E2" w:rsidP="002577E2">
      <w:pPr>
        <w:pStyle w:val="Default"/>
        <w:numPr>
          <w:ilvl w:val="0"/>
          <w:numId w:val="38"/>
        </w:numPr>
        <w:ind w:left="360"/>
        <w:jc w:val="both"/>
        <w:rPr>
          <w:rFonts w:ascii="Arial" w:hAnsi="Arial" w:cs="Arial"/>
          <w:sz w:val="20"/>
          <w:szCs w:val="20"/>
        </w:rPr>
      </w:pPr>
      <w:r>
        <w:rPr>
          <w:rFonts w:ascii="Arial" w:hAnsi="Arial" w:cs="Arial"/>
          <w:color w:val="101010"/>
          <w:spacing w:val="-6"/>
          <w:kern w:val="1"/>
          <w:sz w:val="20"/>
          <w:szCs w:val="20"/>
        </w:rPr>
        <w:t>UNDP as t</w:t>
      </w:r>
      <w:r w:rsidRPr="003C2517">
        <w:rPr>
          <w:rFonts w:ascii="Arial" w:hAnsi="Arial" w:cs="Arial"/>
          <w:color w:val="101010"/>
          <w:spacing w:val="-6"/>
          <w:kern w:val="1"/>
          <w:sz w:val="20"/>
          <w:szCs w:val="20"/>
        </w:rPr>
        <w:t xml:space="preserve">he Implementing Partner </w:t>
      </w:r>
      <w:r>
        <w:rPr>
          <w:rFonts w:ascii="Arial" w:hAnsi="Arial" w:cs="Arial"/>
          <w:color w:val="101010"/>
          <w:spacing w:val="-6"/>
          <w:kern w:val="1"/>
          <w:sz w:val="20"/>
          <w:szCs w:val="20"/>
        </w:rPr>
        <w:t>will</w:t>
      </w:r>
      <w:r w:rsidRPr="003C2517">
        <w:rPr>
          <w:rFonts w:ascii="Arial" w:hAnsi="Arial" w:cs="Arial"/>
          <w:color w:val="101010"/>
          <w:spacing w:val="-6"/>
          <w:kern w:val="1"/>
          <w:sz w:val="20"/>
          <w:szCs w:val="20"/>
        </w:rPr>
        <w:t xml:space="preserve">: (a) conduct project and programme-related activities in a manner consistent with the UNDP Social and Environmental Standards, (b) implement any management or mitigation plan prepared for the project or programme to comply with such standards, </w:t>
      </w:r>
      <w:r>
        <w:rPr>
          <w:rFonts w:ascii="Arial" w:hAnsi="Arial" w:cs="Arial"/>
          <w:color w:val="101010"/>
          <w:spacing w:val="-6"/>
          <w:kern w:val="1"/>
          <w:sz w:val="20"/>
          <w:szCs w:val="20"/>
        </w:rPr>
        <w:t>and</w:t>
      </w:r>
      <w:r w:rsidRPr="003C2517">
        <w:rPr>
          <w:rFonts w:ascii="Arial" w:hAnsi="Arial" w:cs="Arial"/>
          <w:color w:val="101010"/>
          <w:spacing w:val="-6"/>
          <w:kern w:val="1"/>
          <w:sz w:val="20"/>
          <w:szCs w:val="20"/>
        </w:rPr>
        <w:t xml:space="preserve"> (c) engage in a constructive and timely manner to address any concerns and complaints raised through the Accountability Mechanism. </w:t>
      </w:r>
      <w:r w:rsidRPr="003C2517">
        <w:rPr>
          <w:rFonts w:ascii="Arial" w:hAnsi="Arial" w:cs="Arial"/>
          <w:color w:val="141414"/>
          <w:spacing w:val="-4"/>
          <w:sz w:val="20"/>
          <w:szCs w:val="20"/>
          <w:lang w:val="en-GB"/>
        </w:rPr>
        <w:t>UNDP</w:t>
      </w:r>
      <w:r w:rsidRPr="003C2517">
        <w:rPr>
          <w:rFonts w:ascii="Arial" w:hAnsi="Arial" w:cs="Arial"/>
          <w:sz w:val="20"/>
          <w:szCs w:val="20"/>
          <w:lang w:val="en-GB"/>
        </w:rPr>
        <w:t xml:space="preserve"> will seek to ensure that communities and other project stakeholders are informed of and have access to the Accountability Mechanism. </w:t>
      </w:r>
    </w:p>
    <w:p w14:paraId="5727524F" w14:textId="77777777" w:rsidR="002577E2" w:rsidRPr="0099582B" w:rsidRDefault="002577E2" w:rsidP="002577E2">
      <w:pPr>
        <w:pStyle w:val="Default"/>
        <w:ind w:left="360"/>
        <w:jc w:val="both"/>
        <w:rPr>
          <w:rFonts w:ascii="Arial" w:hAnsi="Arial" w:cs="Arial"/>
          <w:sz w:val="20"/>
          <w:szCs w:val="20"/>
        </w:rPr>
      </w:pPr>
    </w:p>
    <w:p w14:paraId="1A8D8DF3" w14:textId="77777777" w:rsidR="002577E2" w:rsidRPr="003C2517" w:rsidRDefault="002577E2" w:rsidP="002577E2">
      <w:pPr>
        <w:pStyle w:val="Default"/>
        <w:numPr>
          <w:ilvl w:val="0"/>
          <w:numId w:val="38"/>
        </w:numPr>
        <w:ind w:left="360"/>
        <w:jc w:val="both"/>
        <w:rPr>
          <w:rFonts w:ascii="Arial" w:hAnsi="Arial" w:cs="Arial"/>
          <w:sz w:val="20"/>
          <w:szCs w:val="20"/>
        </w:rPr>
      </w:pPr>
      <w:r w:rsidRPr="0099582B">
        <w:rPr>
          <w:rFonts w:ascii="Arial" w:hAnsi="Arial" w:cs="Arial"/>
          <w:sz w:val="20"/>
          <w:szCs w:val="20"/>
        </w:rPr>
        <w:t xml:space="preserve">In the implementation of the activities under this Project Document, UNDP as the Implementing Partner will handle any </w:t>
      </w:r>
      <w:r>
        <w:rPr>
          <w:rFonts w:ascii="Arial" w:hAnsi="Arial" w:cs="Arial"/>
          <w:sz w:val="20"/>
          <w:szCs w:val="20"/>
        </w:rPr>
        <w:t>sexual exploitation and abuse (“</w:t>
      </w:r>
      <w:r w:rsidRPr="0099582B">
        <w:rPr>
          <w:rFonts w:ascii="Arial" w:hAnsi="Arial" w:cs="Arial"/>
          <w:sz w:val="20"/>
          <w:szCs w:val="20"/>
        </w:rPr>
        <w:t>SEA</w:t>
      </w:r>
      <w:r>
        <w:rPr>
          <w:rFonts w:ascii="Arial" w:hAnsi="Arial" w:cs="Arial"/>
          <w:sz w:val="20"/>
          <w:szCs w:val="20"/>
        </w:rPr>
        <w:t>”)</w:t>
      </w:r>
      <w:r w:rsidRPr="0099582B">
        <w:rPr>
          <w:rFonts w:ascii="Arial" w:hAnsi="Arial" w:cs="Arial"/>
          <w:sz w:val="20"/>
          <w:szCs w:val="20"/>
        </w:rPr>
        <w:t xml:space="preserve"> and </w:t>
      </w:r>
      <w:r>
        <w:rPr>
          <w:rFonts w:ascii="Arial" w:hAnsi="Arial" w:cs="Arial"/>
          <w:sz w:val="20"/>
          <w:szCs w:val="20"/>
        </w:rPr>
        <w:t>sexual harassment (“</w:t>
      </w:r>
      <w:r w:rsidRPr="0099582B">
        <w:rPr>
          <w:rFonts w:ascii="Arial" w:hAnsi="Arial" w:cs="Arial"/>
          <w:sz w:val="20"/>
          <w:szCs w:val="20"/>
        </w:rPr>
        <w:t>SH</w:t>
      </w:r>
      <w:r>
        <w:rPr>
          <w:rFonts w:ascii="Arial" w:hAnsi="Arial" w:cs="Arial"/>
          <w:sz w:val="20"/>
          <w:szCs w:val="20"/>
        </w:rPr>
        <w:t>”)</w:t>
      </w:r>
      <w:r w:rsidRPr="0099582B">
        <w:rPr>
          <w:rFonts w:ascii="Arial" w:hAnsi="Arial" w:cs="Arial"/>
          <w:sz w:val="20"/>
          <w:szCs w:val="20"/>
        </w:rPr>
        <w:t xml:space="preserve"> allegations in accordance with its regulations, rules, policies and procedures.</w:t>
      </w:r>
    </w:p>
    <w:p w14:paraId="438B504F" w14:textId="77777777" w:rsidR="002577E2" w:rsidRDefault="002577E2" w:rsidP="002577E2">
      <w:pPr>
        <w:pStyle w:val="ListParagraph"/>
        <w:numPr>
          <w:ilvl w:val="0"/>
          <w:numId w:val="38"/>
        </w:numPr>
        <w:spacing w:before="240" w:after="240"/>
        <w:ind w:left="360"/>
        <w:rPr>
          <w:rFonts w:cs="Arial"/>
          <w:spacing w:val="-4"/>
          <w:sz w:val="20"/>
          <w:szCs w:val="20"/>
        </w:rPr>
      </w:pPr>
      <w:r w:rsidRPr="003C2517">
        <w:rPr>
          <w:rFonts w:cs="Arial"/>
          <w:spacing w:val="-4"/>
          <w:sz w:val="20"/>
          <w:szCs w:val="20"/>
        </w:rPr>
        <w:t xml:space="preserve">All signatories to the Project Document shall cooperate in good faith with any exercise to evaluate </w:t>
      </w:r>
      <w:r>
        <w:rPr>
          <w:rFonts w:cs="Arial"/>
          <w:spacing w:val="-4"/>
          <w:sz w:val="20"/>
          <w:szCs w:val="20"/>
        </w:rPr>
        <w:t xml:space="preserve">any programme or project-related commitments or </w:t>
      </w:r>
      <w:r w:rsidRPr="003C2517">
        <w:rPr>
          <w:rFonts w:cs="Arial"/>
          <w:spacing w:val="-4"/>
          <w:sz w:val="20"/>
          <w:szCs w:val="20"/>
        </w:rPr>
        <w:t>compliance with the UNDP Soc</w:t>
      </w:r>
      <w:r>
        <w:rPr>
          <w:rFonts w:cs="Arial"/>
          <w:spacing w:val="-4"/>
          <w:sz w:val="20"/>
          <w:szCs w:val="20"/>
        </w:rPr>
        <w:t xml:space="preserve">ial and Environmental Standards. This includes providing access to </w:t>
      </w:r>
      <w:r w:rsidRPr="003C2517">
        <w:rPr>
          <w:rFonts w:cs="Arial"/>
          <w:spacing w:val="-4"/>
          <w:sz w:val="20"/>
          <w:szCs w:val="20"/>
        </w:rPr>
        <w:t xml:space="preserve">project sites, relevant personnel, </w:t>
      </w:r>
      <w:r>
        <w:rPr>
          <w:rFonts w:cs="Arial"/>
          <w:spacing w:val="-4"/>
          <w:sz w:val="20"/>
          <w:szCs w:val="20"/>
        </w:rPr>
        <w:t>information, and documentation.</w:t>
      </w:r>
    </w:p>
    <w:p w14:paraId="5294C6E8" w14:textId="77777777" w:rsidR="002577E2" w:rsidRPr="00C301BF" w:rsidRDefault="002577E2" w:rsidP="002577E2">
      <w:pPr>
        <w:numPr>
          <w:ilvl w:val="0"/>
          <w:numId w:val="38"/>
        </w:numPr>
        <w:autoSpaceDE w:val="0"/>
        <w:autoSpaceDN w:val="0"/>
        <w:adjustRightInd w:val="0"/>
        <w:spacing w:after="0"/>
        <w:ind w:left="360"/>
        <w:rPr>
          <w:rFonts w:eastAsia="Calibri" w:cs="Arial"/>
          <w:color w:val="000000"/>
          <w:sz w:val="20"/>
          <w:szCs w:val="20"/>
          <w:lang w:val="en-US"/>
        </w:rPr>
      </w:pPr>
      <w:r>
        <w:rPr>
          <w:rFonts w:eastAsia="Calibri" w:cs="Arial"/>
          <w:color w:val="000000"/>
          <w:sz w:val="20"/>
          <w:szCs w:val="20"/>
          <w:lang w:val="en-US"/>
        </w:rPr>
        <w:lastRenderedPageBreak/>
        <w:t>UNDP as t</w:t>
      </w:r>
      <w:r w:rsidRPr="00E168B8">
        <w:rPr>
          <w:rFonts w:eastAsia="Calibri" w:cs="Arial"/>
          <w:color w:val="000000"/>
          <w:sz w:val="20"/>
          <w:szCs w:val="20"/>
          <w:lang w:val="en-US"/>
        </w:rPr>
        <w:t xml:space="preserve">he Implementing Partner </w:t>
      </w:r>
      <w:r>
        <w:rPr>
          <w:rFonts w:eastAsia="Calibri" w:cs="Arial"/>
          <w:color w:val="000000"/>
          <w:sz w:val="20"/>
          <w:szCs w:val="20"/>
          <w:lang w:val="en-US"/>
        </w:rPr>
        <w:t xml:space="preserve">will ensure that </w:t>
      </w:r>
      <w:r>
        <w:rPr>
          <w:rFonts w:cs="Arial"/>
          <w:sz w:val="20"/>
          <w:szCs w:val="20"/>
        </w:rPr>
        <w:t>the following obligations are binding on each responsible party, subcontractor and sub-recipient:</w:t>
      </w:r>
    </w:p>
    <w:p w14:paraId="309F94D0" w14:textId="77777777" w:rsidR="002577E2" w:rsidRDefault="002577E2" w:rsidP="002577E2">
      <w:pPr>
        <w:autoSpaceDE w:val="0"/>
        <w:autoSpaceDN w:val="0"/>
        <w:adjustRightInd w:val="0"/>
        <w:spacing w:after="0"/>
        <w:ind w:left="360"/>
        <w:rPr>
          <w:rFonts w:eastAsia="Calibri" w:cs="Arial"/>
          <w:color w:val="000000"/>
          <w:sz w:val="20"/>
          <w:szCs w:val="20"/>
          <w:lang w:val="en-US"/>
        </w:rPr>
      </w:pPr>
    </w:p>
    <w:p w14:paraId="751CC3EE" w14:textId="77777777" w:rsidR="002577E2" w:rsidRDefault="002577E2" w:rsidP="002577E2">
      <w:pPr>
        <w:numPr>
          <w:ilvl w:val="1"/>
          <w:numId w:val="38"/>
        </w:numPr>
        <w:autoSpaceDE w:val="0"/>
        <w:autoSpaceDN w:val="0"/>
        <w:adjustRightInd w:val="0"/>
        <w:spacing w:after="0"/>
        <w:rPr>
          <w:rFonts w:cs="Arial"/>
          <w:sz w:val="20"/>
          <w:szCs w:val="20"/>
        </w:rPr>
      </w:pPr>
      <w:r w:rsidRPr="008D60DE">
        <w:rPr>
          <w:rFonts w:cs="Arial"/>
          <w:sz w:val="20"/>
          <w:szCs w:val="20"/>
        </w:rPr>
        <w:t xml:space="preserve">Consistent with the Article III of the SBAA </w:t>
      </w:r>
      <w:r w:rsidRPr="008D60DE">
        <w:rPr>
          <w:rFonts w:cs="Arial"/>
          <w:i/>
          <w:sz w:val="20"/>
          <w:szCs w:val="20"/>
        </w:rPr>
        <w:t>[or the Supplemental Provisions</w:t>
      </w:r>
      <w:r>
        <w:rPr>
          <w:rFonts w:cs="Arial"/>
          <w:i/>
          <w:sz w:val="20"/>
          <w:szCs w:val="20"/>
        </w:rPr>
        <w:t xml:space="preserve"> to the Project Document</w:t>
      </w:r>
      <w:r w:rsidRPr="008D60DE">
        <w:rPr>
          <w:rFonts w:cs="Arial"/>
          <w:i/>
          <w:sz w:val="20"/>
          <w:szCs w:val="20"/>
        </w:rPr>
        <w:t>]</w:t>
      </w:r>
      <w:r w:rsidRPr="008D60DE">
        <w:rPr>
          <w:rFonts w:cs="Arial"/>
          <w:sz w:val="20"/>
          <w:szCs w:val="20"/>
        </w:rPr>
        <w:t xml:space="preserve">, the responsibility for the safety and security of </w:t>
      </w:r>
      <w:r>
        <w:rPr>
          <w:rFonts w:cs="Arial"/>
          <w:sz w:val="20"/>
          <w:szCs w:val="20"/>
        </w:rPr>
        <w:t>each</w:t>
      </w:r>
      <w:r w:rsidRPr="008D60DE">
        <w:rPr>
          <w:rFonts w:cs="Arial"/>
          <w:sz w:val="20"/>
          <w:szCs w:val="20"/>
        </w:rPr>
        <w:t xml:space="preserve"> </w:t>
      </w:r>
      <w:r>
        <w:rPr>
          <w:rFonts w:cs="Arial"/>
          <w:sz w:val="20"/>
          <w:szCs w:val="20"/>
        </w:rPr>
        <w:t>responsible party, subcontractor and sub-recipient</w:t>
      </w:r>
      <w:r>
        <w:rPr>
          <w:rFonts w:eastAsia="Calibri" w:cs="Arial"/>
          <w:color w:val="000000"/>
          <w:sz w:val="20"/>
          <w:szCs w:val="20"/>
          <w:lang w:val="en-US"/>
        </w:rPr>
        <w:t xml:space="preserve"> </w:t>
      </w:r>
      <w:r w:rsidRPr="008D60DE">
        <w:rPr>
          <w:rFonts w:cs="Arial"/>
          <w:sz w:val="20"/>
          <w:szCs w:val="20"/>
        </w:rPr>
        <w:t xml:space="preserve">and its personnel and property, and of UNDP’s property in </w:t>
      </w:r>
      <w:r>
        <w:rPr>
          <w:rFonts w:cs="Arial"/>
          <w:sz w:val="20"/>
          <w:szCs w:val="20"/>
        </w:rPr>
        <w:t>such</w:t>
      </w:r>
      <w:r w:rsidRPr="008D60DE">
        <w:rPr>
          <w:rFonts w:cs="Arial"/>
          <w:sz w:val="20"/>
          <w:szCs w:val="20"/>
        </w:rPr>
        <w:t xml:space="preserve"> </w:t>
      </w:r>
      <w:r>
        <w:rPr>
          <w:rFonts w:cs="Arial"/>
          <w:sz w:val="20"/>
          <w:szCs w:val="20"/>
        </w:rPr>
        <w:t>responsible party’s, subcontractor’s and sub-recipient’s</w:t>
      </w:r>
      <w:r w:rsidRPr="008D60DE">
        <w:rPr>
          <w:rFonts w:cs="Arial"/>
          <w:sz w:val="20"/>
          <w:szCs w:val="20"/>
        </w:rPr>
        <w:t xml:space="preserve"> custody, rests with </w:t>
      </w:r>
      <w:r>
        <w:rPr>
          <w:rFonts w:cs="Arial"/>
          <w:sz w:val="20"/>
          <w:szCs w:val="20"/>
        </w:rPr>
        <w:t>such responsible party, subcontractor and sub-recipient</w:t>
      </w:r>
      <w:r w:rsidRPr="008D60DE">
        <w:rPr>
          <w:rFonts w:cs="Arial"/>
          <w:sz w:val="20"/>
          <w:szCs w:val="20"/>
        </w:rPr>
        <w:t xml:space="preserve">.  To this end, </w:t>
      </w:r>
      <w:r>
        <w:rPr>
          <w:rFonts w:cs="Arial"/>
          <w:sz w:val="20"/>
          <w:szCs w:val="20"/>
        </w:rPr>
        <w:t>each</w:t>
      </w:r>
      <w:r w:rsidRPr="008D60DE">
        <w:rPr>
          <w:rFonts w:cs="Arial"/>
          <w:sz w:val="20"/>
          <w:szCs w:val="20"/>
        </w:rPr>
        <w:t xml:space="preserve"> </w:t>
      </w:r>
      <w:r>
        <w:rPr>
          <w:rFonts w:cs="Arial"/>
          <w:sz w:val="20"/>
          <w:szCs w:val="20"/>
        </w:rPr>
        <w:t>responsible party, subcontractor and sub-recipient</w:t>
      </w:r>
      <w:r>
        <w:rPr>
          <w:rFonts w:eastAsia="Calibri" w:cs="Arial"/>
          <w:color w:val="000000"/>
          <w:sz w:val="20"/>
          <w:szCs w:val="20"/>
          <w:lang w:val="en-US"/>
        </w:rPr>
        <w:t xml:space="preserve"> </w:t>
      </w:r>
      <w:r w:rsidRPr="008D60DE">
        <w:rPr>
          <w:rFonts w:cs="Arial"/>
          <w:sz w:val="20"/>
          <w:szCs w:val="20"/>
        </w:rPr>
        <w:t>shall</w:t>
      </w:r>
      <w:r>
        <w:rPr>
          <w:rFonts w:cs="Arial"/>
          <w:sz w:val="20"/>
          <w:szCs w:val="20"/>
        </w:rPr>
        <w:t>:</w:t>
      </w:r>
    </w:p>
    <w:p w14:paraId="6B956F87" w14:textId="77777777" w:rsidR="002577E2" w:rsidRPr="00D46469" w:rsidRDefault="002577E2" w:rsidP="002577E2">
      <w:pPr>
        <w:numPr>
          <w:ilvl w:val="2"/>
          <w:numId w:val="38"/>
        </w:numPr>
        <w:rPr>
          <w:rFonts w:cs="Arial"/>
          <w:sz w:val="20"/>
          <w:szCs w:val="20"/>
        </w:rPr>
      </w:pPr>
      <w:r w:rsidRPr="00D46469">
        <w:rPr>
          <w:rFonts w:cs="Arial"/>
          <w:sz w:val="20"/>
          <w:szCs w:val="20"/>
        </w:rPr>
        <w:t>put in place an appropriate security plan and maintain the security plan, taking into account the security situation in the country where the project is being carried;</w:t>
      </w:r>
    </w:p>
    <w:p w14:paraId="5EE487CD" w14:textId="77777777" w:rsidR="002577E2" w:rsidRPr="00D46469" w:rsidRDefault="002577E2" w:rsidP="002577E2">
      <w:pPr>
        <w:numPr>
          <w:ilvl w:val="2"/>
          <w:numId w:val="38"/>
        </w:numPr>
        <w:rPr>
          <w:rFonts w:cs="Arial"/>
          <w:sz w:val="20"/>
          <w:szCs w:val="20"/>
        </w:rPr>
      </w:pPr>
      <w:r w:rsidRPr="00D46469">
        <w:rPr>
          <w:rFonts w:cs="Arial"/>
          <w:sz w:val="20"/>
          <w:szCs w:val="20"/>
        </w:rPr>
        <w:t xml:space="preserve">assume all risks and liabilities related to </w:t>
      </w:r>
      <w:r>
        <w:rPr>
          <w:rFonts w:cs="Arial"/>
          <w:sz w:val="20"/>
          <w:szCs w:val="20"/>
        </w:rPr>
        <w:t>such</w:t>
      </w:r>
      <w:r w:rsidRPr="008D60DE">
        <w:rPr>
          <w:rFonts w:cs="Arial"/>
          <w:sz w:val="20"/>
          <w:szCs w:val="20"/>
        </w:rPr>
        <w:t xml:space="preserve"> </w:t>
      </w:r>
      <w:r>
        <w:rPr>
          <w:rFonts w:cs="Arial"/>
          <w:sz w:val="20"/>
          <w:szCs w:val="20"/>
        </w:rPr>
        <w:t>responsible party’s, subcontractor’s and sub-recipient’s</w:t>
      </w:r>
      <w:r w:rsidRPr="008D60DE">
        <w:rPr>
          <w:rFonts w:cs="Arial"/>
          <w:sz w:val="20"/>
          <w:szCs w:val="20"/>
        </w:rPr>
        <w:t xml:space="preserve"> </w:t>
      </w:r>
      <w:r w:rsidRPr="00D46469">
        <w:rPr>
          <w:rFonts w:cs="Arial"/>
          <w:sz w:val="20"/>
          <w:szCs w:val="20"/>
        </w:rPr>
        <w:t>security, and the full implementation of the security plan.</w:t>
      </w:r>
    </w:p>
    <w:p w14:paraId="003AA3C2" w14:textId="77777777" w:rsidR="002577E2" w:rsidRDefault="002577E2" w:rsidP="002577E2">
      <w:pPr>
        <w:autoSpaceDE w:val="0"/>
        <w:autoSpaceDN w:val="0"/>
        <w:adjustRightInd w:val="0"/>
        <w:spacing w:after="0"/>
        <w:ind w:left="1440"/>
        <w:rPr>
          <w:rFonts w:cs="Arial"/>
          <w:sz w:val="20"/>
          <w:szCs w:val="20"/>
        </w:rPr>
      </w:pPr>
    </w:p>
    <w:p w14:paraId="64A90C9C" w14:textId="77777777" w:rsidR="002577E2" w:rsidRDefault="002577E2" w:rsidP="002577E2">
      <w:pPr>
        <w:numPr>
          <w:ilvl w:val="1"/>
          <w:numId w:val="38"/>
        </w:numPr>
        <w:autoSpaceDE w:val="0"/>
        <w:autoSpaceDN w:val="0"/>
        <w:adjustRightInd w:val="0"/>
        <w:spacing w:after="0"/>
        <w:rPr>
          <w:rFonts w:cs="Arial"/>
          <w:sz w:val="20"/>
          <w:szCs w:val="20"/>
        </w:rPr>
      </w:pPr>
      <w:r w:rsidRPr="008D60DE">
        <w:rPr>
          <w:rFonts w:cs="Arial"/>
          <w:sz w:val="20"/>
          <w:szCs w:val="20"/>
        </w:rPr>
        <w:t xml:space="preserve">UNDP reserves the right to verify whether such a plan is in place, and to suggest modifications to the plan when necessary. Failure to maintain and implement an appropriate security plan as required hereunder shall be deemed a breach of the </w:t>
      </w:r>
      <w:r>
        <w:rPr>
          <w:rFonts w:cs="Arial"/>
          <w:sz w:val="20"/>
          <w:szCs w:val="20"/>
        </w:rPr>
        <w:t>responsible party’s, subcontractor’s and sub-recipient’s</w:t>
      </w:r>
      <w:r w:rsidRPr="008D60DE">
        <w:rPr>
          <w:rFonts w:cs="Arial"/>
          <w:sz w:val="20"/>
          <w:szCs w:val="20"/>
        </w:rPr>
        <w:t xml:space="preserve"> obligations under this Project Document.</w:t>
      </w:r>
    </w:p>
    <w:p w14:paraId="4455B349" w14:textId="77777777" w:rsidR="002577E2" w:rsidRDefault="002577E2" w:rsidP="002577E2">
      <w:pPr>
        <w:numPr>
          <w:ilvl w:val="1"/>
          <w:numId w:val="38"/>
        </w:numPr>
        <w:autoSpaceDE w:val="0"/>
        <w:autoSpaceDN w:val="0"/>
        <w:adjustRightInd w:val="0"/>
        <w:spacing w:after="0"/>
        <w:rPr>
          <w:rFonts w:cs="Arial"/>
          <w:sz w:val="20"/>
          <w:szCs w:val="20"/>
        </w:rPr>
      </w:pPr>
      <w:r>
        <w:rPr>
          <w:rFonts w:cs="Arial"/>
          <w:sz w:val="20"/>
          <w:szCs w:val="20"/>
        </w:rPr>
        <w:t>I</w:t>
      </w:r>
      <w:r w:rsidRPr="0099582B">
        <w:rPr>
          <w:rFonts w:cs="Arial"/>
          <w:sz w:val="20"/>
          <w:szCs w:val="20"/>
        </w:rPr>
        <w:t xml:space="preserve">n the performance of the activities under this Project, </w:t>
      </w:r>
      <w:r>
        <w:rPr>
          <w:rFonts w:cs="Arial"/>
          <w:sz w:val="20"/>
          <w:szCs w:val="20"/>
        </w:rPr>
        <w:t>UNDP as the Implementing Partner shall ensure,</w:t>
      </w:r>
      <w:r w:rsidRPr="0099582B">
        <w:rPr>
          <w:rFonts w:cs="Arial"/>
          <w:sz w:val="20"/>
          <w:szCs w:val="20"/>
        </w:rPr>
        <w:t xml:space="preserve"> with respect to the activities of any of its responsible parties, sub-recipients and other entities engaged under the Project, either as contractors or subcontractors, their personnel and any individuals performing services for them, that those entities have in place adequate and proper procedures, processes and policies to prevent and/or </w:t>
      </w:r>
      <w:r>
        <w:rPr>
          <w:rFonts w:cs="Arial"/>
          <w:sz w:val="20"/>
          <w:szCs w:val="20"/>
        </w:rPr>
        <w:t>address</w:t>
      </w:r>
      <w:r w:rsidRPr="0099582B">
        <w:rPr>
          <w:rFonts w:cs="Arial"/>
          <w:sz w:val="20"/>
          <w:szCs w:val="20"/>
        </w:rPr>
        <w:t xml:space="preserve"> SEA and SH</w:t>
      </w:r>
      <w:r>
        <w:rPr>
          <w:rFonts w:cs="Arial"/>
          <w:sz w:val="20"/>
          <w:szCs w:val="20"/>
        </w:rPr>
        <w:t>.</w:t>
      </w:r>
    </w:p>
    <w:p w14:paraId="26CBCDFD" w14:textId="77777777" w:rsidR="002577E2" w:rsidRPr="0099582B" w:rsidRDefault="002577E2" w:rsidP="002577E2">
      <w:pPr>
        <w:autoSpaceDE w:val="0"/>
        <w:autoSpaceDN w:val="0"/>
        <w:adjustRightInd w:val="0"/>
        <w:spacing w:after="0"/>
        <w:ind w:left="1440"/>
        <w:rPr>
          <w:rFonts w:cs="Arial"/>
          <w:sz w:val="20"/>
          <w:szCs w:val="20"/>
        </w:rPr>
      </w:pPr>
    </w:p>
    <w:p w14:paraId="73AA2DE9" w14:textId="77777777" w:rsidR="002577E2" w:rsidRPr="00E168B8" w:rsidRDefault="002577E2" w:rsidP="002577E2">
      <w:pPr>
        <w:numPr>
          <w:ilvl w:val="1"/>
          <w:numId w:val="38"/>
        </w:numPr>
        <w:autoSpaceDE w:val="0"/>
        <w:autoSpaceDN w:val="0"/>
        <w:adjustRightInd w:val="0"/>
        <w:spacing w:after="0"/>
        <w:rPr>
          <w:rFonts w:eastAsia="Calibri" w:cs="Arial"/>
          <w:color w:val="000000"/>
          <w:sz w:val="20"/>
          <w:szCs w:val="20"/>
          <w:lang w:val="en-US"/>
        </w:rPr>
      </w:pPr>
      <w:r>
        <w:rPr>
          <w:rFonts w:cs="Arial"/>
          <w:sz w:val="20"/>
          <w:szCs w:val="20"/>
        </w:rPr>
        <w:t>Each responsible party, subcontractor and sub-recipient</w:t>
      </w:r>
      <w:r>
        <w:rPr>
          <w:rFonts w:eastAsia="Calibri" w:cs="Arial"/>
          <w:color w:val="000000"/>
          <w:sz w:val="20"/>
          <w:szCs w:val="20"/>
          <w:lang w:val="en-US"/>
        </w:rPr>
        <w:t xml:space="preserve"> will </w:t>
      </w:r>
      <w:r w:rsidRPr="00E168B8">
        <w:rPr>
          <w:rFonts w:eastAsia="Calibri" w:cs="Arial"/>
          <w:color w:val="000000"/>
          <w:sz w:val="20"/>
          <w:szCs w:val="20"/>
          <w:lang w:val="en-US"/>
        </w:rPr>
        <w:t xml:space="preserve">take appropriate steps to prevent misuse of funds, fraud or corruption, by its officials, consultants, </w:t>
      </w:r>
      <w:r>
        <w:rPr>
          <w:rFonts w:eastAsia="Calibri" w:cs="Arial"/>
          <w:color w:val="000000"/>
          <w:sz w:val="20"/>
          <w:szCs w:val="20"/>
          <w:lang w:val="en-US"/>
        </w:rPr>
        <w:t>subcontractors and sub-recipients</w:t>
      </w:r>
      <w:r w:rsidRPr="00E168B8">
        <w:rPr>
          <w:rFonts w:eastAsia="Calibri" w:cs="Arial"/>
          <w:color w:val="000000"/>
          <w:sz w:val="20"/>
          <w:szCs w:val="20"/>
          <w:lang w:val="en-US"/>
        </w:rPr>
        <w:t xml:space="preserve"> in implementing the project or programme or using the UNDP funds.  </w:t>
      </w:r>
      <w:r>
        <w:rPr>
          <w:rFonts w:eastAsia="Calibri" w:cs="Arial"/>
          <w:color w:val="000000"/>
          <w:sz w:val="20"/>
          <w:szCs w:val="20"/>
          <w:lang w:val="en-US"/>
        </w:rPr>
        <w:t>It</w:t>
      </w:r>
      <w:r w:rsidRPr="00E168B8">
        <w:rPr>
          <w:rFonts w:eastAsia="Calibri" w:cs="Arial"/>
          <w:color w:val="000000"/>
          <w:sz w:val="20"/>
          <w:szCs w:val="20"/>
          <w:lang w:val="en-US"/>
        </w:rPr>
        <w:t xml:space="preserve"> will ensure that </w:t>
      </w:r>
      <w:r>
        <w:rPr>
          <w:rFonts w:eastAsia="Calibri" w:cs="Arial"/>
          <w:color w:val="000000"/>
          <w:sz w:val="20"/>
          <w:szCs w:val="20"/>
          <w:lang w:val="en-US"/>
        </w:rPr>
        <w:t>its</w:t>
      </w:r>
      <w:r w:rsidRPr="00E168B8">
        <w:rPr>
          <w:rFonts w:eastAsia="Calibri" w:cs="Arial"/>
          <w:color w:val="000000"/>
          <w:sz w:val="20"/>
          <w:szCs w:val="20"/>
          <w:lang w:val="en-US"/>
        </w:rPr>
        <w:t xml:space="preserve"> financial management, anti-corruption and anti-fraud policies are in place and enforced for all funding received from or through UNDP.</w:t>
      </w:r>
    </w:p>
    <w:p w14:paraId="62B03D07" w14:textId="77777777" w:rsidR="002577E2" w:rsidRPr="00E168B8" w:rsidRDefault="002577E2" w:rsidP="002577E2">
      <w:pPr>
        <w:autoSpaceDE w:val="0"/>
        <w:autoSpaceDN w:val="0"/>
        <w:adjustRightInd w:val="0"/>
        <w:spacing w:after="0"/>
        <w:ind w:left="360"/>
        <w:rPr>
          <w:rFonts w:eastAsia="Calibri" w:cs="Arial"/>
          <w:color w:val="000000"/>
          <w:sz w:val="20"/>
          <w:szCs w:val="20"/>
          <w:lang w:val="en-US"/>
        </w:rPr>
      </w:pPr>
    </w:p>
    <w:p w14:paraId="1E221946" w14:textId="77777777" w:rsidR="002577E2" w:rsidRPr="00E168B8" w:rsidRDefault="002577E2" w:rsidP="002577E2">
      <w:pPr>
        <w:numPr>
          <w:ilvl w:val="1"/>
          <w:numId w:val="38"/>
        </w:numPr>
        <w:autoSpaceDE w:val="0"/>
        <w:autoSpaceDN w:val="0"/>
        <w:adjustRightInd w:val="0"/>
        <w:spacing w:after="0"/>
        <w:rPr>
          <w:rFonts w:eastAsia="Calibri" w:cs="Arial"/>
          <w:color w:val="000000"/>
          <w:sz w:val="20"/>
          <w:szCs w:val="20"/>
          <w:lang w:val="en-US"/>
        </w:rPr>
      </w:pPr>
      <w:r w:rsidRPr="00E168B8">
        <w:rPr>
          <w:rFonts w:eastAsia="Calibri" w:cs="Arial"/>
          <w:color w:val="000000"/>
          <w:sz w:val="20"/>
          <w:szCs w:val="20"/>
          <w:lang w:val="en-US"/>
        </w:rPr>
        <w:t xml:space="preserve">The requirements of the following documents, then in force at the time of signature of the Project Document, apply to </w:t>
      </w:r>
      <w:r>
        <w:rPr>
          <w:rFonts w:cs="Arial"/>
          <w:sz w:val="20"/>
          <w:szCs w:val="20"/>
        </w:rPr>
        <w:t>each responsible party, subcontractor and sub-recipient</w:t>
      </w:r>
      <w:r w:rsidRPr="00E168B8">
        <w:rPr>
          <w:rFonts w:eastAsia="Calibri" w:cs="Arial"/>
          <w:color w:val="000000"/>
          <w:sz w:val="20"/>
          <w:szCs w:val="20"/>
          <w:lang w:val="en-US"/>
        </w:rPr>
        <w:t xml:space="preserve">: </w:t>
      </w:r>
      <w:r w:rsidRPr="00E168B8">
        <w:rPr>
          <w:rFonts w:eastAsia="Calibri" w:cs="Arial"/>
          <w:bCs/>
          <w:color w:val="000000"/>
          <w:sz w:val="20"/>
          <w:szCs w:val="20"/>
          <w:lang w:val="en-US"/>
        </w:rPr>
        <w:t>(a)</w:t>
      </w:r>
      <w:r w:rsidRPr="00E168B8">
        <w:rPr>
          <w:rFonts w:eastAsia="Calibri" w:cs="Arial"/>
          <w:b/>
          <w:bCs/>
          <w:color w:val="000000"/>
          <w:sz w:val="20"/>
          <w:szCs w:val="20"/>
          <w:lang w:val="en-US"/>
        </w:rPr>
        <w:t xml:space="preserve"> </w:t>
      </w:r>
      <w:r w:rsidRPr="00E168B8">
        <w:rPr>
          <w:rFonts w:eastAsia="Calibri" w:cs="Arial"/>
          <w:color w:val="000000"/>
          <w:sz w:val="20"/>
          <w:szCs w:val="20"/>
          <w:lang w:val="en-US"/>
        </w:rPr>
        <w:t xml:space="preserve">UNDP Policy on Fraud and other Corrupt Practices and </w:t>
      </w:r>
      <w:r w:rsidRPr="00E168B8">
        <w:rPr>
          <w:rFonts w:eastAsia="Calibri" w:cs="Arial"/>
          <w:bCs/>
          <w:color w:val="000000"/>
          <w:sz w:val="20"/>
          <w:szCs w:val="20"/>
          <w:lang w:val="en-US"/>
        </w:rPr>
        <w:t>(b)</w:t>
      </w:r>
      <w:r w:rsidRPr="00E168B8">
        <w:rPr>
          <w:rFonts w:eastAsia="Calibri" w:cs="Arial"/>
          <w:b/>
          <w:bCs/>
          <w:color w:val="000000"/>
          <w:sz w:val="20"/>
          <w:szCs w:val="20"/>
          <w:lang w:val="en-US"/>
        </w:rPr>
        <w:t xml:space="preserve"> </w:t>
      </w:r>
      <w:r w:rsidRPr="00E168B8">
        <w:rPr>
          <w:rFonts w:eastAsia="Calibri" w:cs="Arial"/>
          <w:color w:val="000000"/>
          <w:sz w:val="20"/>
          <w:szCs w:val="20"/>
          <w:lang w:val="en-US"/>
        </w:rPr>
        <w:t xml:space="preserve">UNDP Office of Audit and Investigations Investigation Guidelines. </w:t>
      </w:r>
      <w:r>
        <w:rPr>
          <w:rFonts w:cs="Arial"/>
          <w:sz w:val="20"/>
          <w:szCs w:val="20"/>
        </w:rPr>
        <w:t>Each responsible party, subcontractor and sub-recipient</w:t>
      </w:r>
      <w:r w:rsidRPr="00E168B8">
        <w:rPr>
          <w:rFonts w:eastAsia="Calibri" w:cs="Arial"/>
          <w:sz w:val="20"/>
          <w:szCs w:val="20"/>
          <w:lang w:val="en-US"/>
        </w:rPr>
        <w:t xml:space="preserve"> agrees to the requirements of the above documents, which are an integral part of this </w:t>
      </w:r>
      <w:r>
        <w:rPr>
          <w:rFonts w:eastAsia="Calibri" w:cs="Arial"/>
          <w:sz w:val="20"/>
          <w:szCs w:val="20"/>
          <w:lang w:val="en-US"/>
        </w:rPr>
        <w:t>P</w:t>
      </w:r>
      <w:r w:rsidRPr="00E168B8">
        <w:rPr>
          <w:rFonts w:eastAsia="Calibri" w:cs="Arial"/>
          <w:sz w:val="20"/>
          <w:szCs w:val="20"/>
          <w:lang w:val="en-US"/>
        </w:rPr>
        <w:t xml:space="preserve">roject </w:t>
      </w:r>
      <w:r>
        <w:rPr>
          <w:rFonts w:eastAsia="Calibri" w:cs="Arial"/>
          <w:sz w:val="20"/>
          <w:szCs w:val="20"/>
          <w:lang w:val="en-US"/>
        </w:rPr>
        <w:t>D</w:t>
      </w:r>
      <w:r w:rsidRPr="00E168B8">
        <w:rPr>
          <w:rFonts w:eastAsia="Calibri" w:cs="Arial"/>
          <w:sz w:val="20"/>
          <w:szCs w:val="20"/>
          <w:lang w:val="en-US"/>
        </w:rPr>
        <w:t xml:space="preserve">ocument and are available online at www.undp.org. </w:t>
      </w:r>
    </w:p>
    <w:p w14:paraId="1D306334" w14:textId="77777777" w:rsidR="002577E2" w:rsidRDefault="002577E2" w:rsidP="002577E2">
      <w:pPr>
        <w:spacing w:after="0"/>
        <w:ind w:left="360"/>
        <w:rPr>
          <w:rFonts w:cs="Arial"/>
          <w:color w:val="000000"/>
          <w:sz w:val="20"/>
          <w:szCs w:val="20"/>
        </w:rPr>
      </w:pPr>
    </w:p>
    <w:p w14:paraId="645A9463" w14:textId="77777777" w:rsidR="002577E2" w:rsidRDefault="002577E2" w:rsidP="002577E2">
      <w:pPr>
        <w:numPr>
          <w:ilvl w:val="1"/>
          <w:numId w:val="38"/>
        </w:numPr>
        <w:spacing w:after="0"/>
        <w:rPr>
          <w:rFonts w:cs="Arial"/>
          <w:color w:val="000000"/>
          <w:sz w:val="20"/>
          <w:szCs w:val="20"/>
        </w:rPr>
      </w:pPr>
      <w:r w:rsidRPr="001522FF">
        <w:rPr>
          <w:rFonts w:cs="Arial"/>
          <w:color w:val="000000"/>
          <w:sz w:val="20"/>
          <w:szCs w:val="20"/>
        </w:rPr>
        <w:t xml:space="preserve">In the event that an investigation is required, UNDP </w:t>
      </w:r>
      <w:r>
        <w:rPr>
          <w:rFonts w:cs="Arial"/>
          <w:color w:val="000000"/>
          <w:sz w:val="20"/>
          <w:szCs w:val="20"/>
        </w:rPr>
        <w:t>will</w:t>
      </w:r>
      <w:r w:rsidRPr="001522FF">
        <w:rPr>
          <w:rFonts w:cs="Arial"/>
          <w:color w:val="000000"/>
          <w:sz w:val="20"/>
          <w:szCs w:val="20"/>
        </w:rPr>
        <w:t xml:space="preserve"> conduct investigations relating to any aspect of UNDP </w:t>
      </w:r>
      <w:r>
        <w:rPr>
          <w:rFonts w:cs="Arial"/>
          <w:color w:val="000000"/>
          <w:sz w:val="20"/>
          <w:szCs w:val="20"/>
        </w:rPr>
        <w:t>programmes and projects</w:t>
      </w:r>
      <w:r w:rsidRPr="001522FF">
        <w:rPr>
          <w:rFonts w:cs="Arial"/>
          <w:color w:val="000000"/>
          <w:sz w:val="20"/>
          <w:szCs w:val="20"/>
        </w:rPr>
        <w:t xml:space="preserve">. </w:t>
      </w:r>
      <w:r>
        <w:rPr>
          <w:rFonts w:cs="Arial"/>
          <w:sz w:val="20"/>
          <w:szCs w:val="20"/>
        </w:rPr>
        <w:t>Each responsible party, subcontractor and sub-recipient</w:t>
      </w:r>
      <w:r w:rsidRPr="001522FF">
        <w:rPr>
          <w:rFonts w:cs="Arial"/>
          <w:color w:val="000000"/>
          <w:sz w:val="20"/>
          <w:szCs w:val="20"/>
        </w:rPr>
        <w:t xml:space="preserve"> </w:t>
      </w:r>
      <w:r>
        <w:rPr>
          <w:rFonts w:cs="Arial"/>
          <w:color w:val="000000"/>
          <w:sz w:val="20"/>
          <w:szCs w:val="20"/>
        </w:rPr>
        <w:t>will</w:t>
      </w:r>
      <w:r w:rsidRPr="001522FF">
        <w:rPr>
          <w:rFonts w:cs="Arial"/>
          <w:color w:val="000000"/>
          <w:sz w:val="20"/>
          <w:szCs w:val="20"/>
        </w:rPr>
        <w:t xml:space="preserve"> provide its full cooperation, including making available personnel, relevant documentation, and granting access to </w:t>
      </w:r>
      <w:r>
        <w:rPr>
          <w:rFonts w:cs="Arial"/>
          <w:color w:val="000000"/>
          <w:sz w:val="20"/>
          <w:szCs w:val="20"/>
        </w:rPr>
        <w:t>it</w:t>
      </w:r>
      <w:r w:rsidRPr="001522FF">
        <w:rPr>
          <w:rFonts w:cs="Arial"/>
          <w:color w:val="000000"/>
          <w:sz w:val="20"/>
          <w:szCs w:val="20"/>
        </w:rPr>
        <w:t>s</w:t>
      </w:r>
      <w:r w:rsidRPr="00E168B8">
        <w:rPr>
          <w:rFonts w:eastAsia="Calibri" w:cs="Arial"/>
          <w:color w:val="000000"/>
          <w:sz w:val="20"/>
          <w:szCs w:val="20"/>
          <w:lang w:val="en-US"/>
        </w:rPr>
        <w:t xml:space="preserve"> </w:t>
      </w:r>
      <w:r w:rsidRPr="001522FF">
        <w:rPr>
          <w:rFonts w:cs="Arial"/>
          <w:color w:val="000000"/>
          <w:sz w:val="20"/>
          <w:szCs w:val="20"/>
        </w:rPr>
        <w:t>(and its consultants’, subcontractors’</w:t>
      </w:r>
      <w:r>
        <w:rPr>
          <w:rFonts w:cs="Arial"/>
          <w:color w:val="000000"/>
          <w:sz w:val="20"/>
          <w:szCs w:val="20"/>
        </w:rPr>
        <w:t xml:space="preserve"> and sub-recipients’</w:t>
      </w:r>
      <w:r w:rsidRPr="001522FF">
        <w:rPr>
          <w:rFonts w:cs="Arial"/>
          <w:color w:val="000000"/>
          <w:sz w:val="20"/>
          <w:szCs w:val="20"/>
        </w:rPr>
        <w:t xml:space="preserve">) premises, for such purposes at reasonable times and on reasonable conditions as may be required for the purpose of an investigation. Should there be a limitation in meeting this obligation, UNDP shall consult with </w:t>
      </w:r>
      <w:r>
        <w:rPr>
          <w:rFonts w:cs="Arial"/>
          <w:color w:val="000000"/>
          <w:sz w:val="20"/>
          <w:szCs w:val="20"/>
        </w:rPr>
        <w:t>it</w:t>
      </w:r>
      <w:r w:rsidRPr="001522FF">
        <w:rPr>
          <w:rFonts w:cs="Arial"/>
          <w:color w:val="000000"/>
          <w:sz w:val="20"/>
          <w:szCs w:val="20"/>
        </w:rPr>
        <w:t xml:space="preserve"> to find a solution.</w:t>
      </w:r>
    </w:p>
    <w:p w14:paraId="01FB7349" w14:textId="77777777" w:rsidR="002577E2" w:rsidRPr="00E168B8" w:rsidRDefault="002577E2" w:rsidP="002577E2">
      <w:pPr>
        <w:spacing w:after="0"/>
        <w:ind w:left="720"/>
        <w:rPr>
          <w:rFonts w:eastAsia="Calibri" w:cs="Arial"/>
          <w:color w:val="000000"/>
          <w:sz w:val="20"/>
          <w:szCs w:val="20"/>
          <w:lang w:val="en-US"/>
        </w:rPr>
      </w:pPr>
    </w:p>
    <w:p w14:paraId="2682586A" w14:textId="77777777" w:rsidR="002577E2" w:rsidRPr="001522FF" w:rsidRDefault="002577E2" w:rsidP="002577E2">
      <w:pPr>
        <w:numPr>
          <w:ilvl w:val="1"/>
          <w:numId w:val="38"/>
        </w:numPr>
        <w:spacing w:after="0"/>
        <w:rPr>
          <w:rFonts w:cs="Arial"/>
          <w:sz w:val="20"/>
          <w:szCs w:val="20"/>
        </w:rPr>
      </w:pPr>
      <w:r>
        <w:rPr>
          <w:rFonts w:cs="Arial"/>
          <w:sz w:val="20"/>
          <w:szCs w:val="20"/>
        </w:rPr>
        <w:t>Each responsible party, subcontractor and sub-recipient</w:t>
      </w:r>
      <w:r w:rsidRPr="001522FF">
        <w:rPr>
          <w:rFonts w:cs="Arial"/>
          <w:sz w:val="20"/>
          <w:szCs w:val="20"/>
        </w:rPr>
        <w:t xml:space="preserve"> will promptly inform </w:t>
      </w:r>
      <w:r>
        <w:rPr>
          <w:rFonts w:cs="Arial"/>
          <w:sz w:val="20"/>
          <w:szCs w:val="20"/>
        </w:rPr>
        <w:t>UNDP as the Implementing Partner</w:t>
      </w:r>
      <w:r w:rsidRPr="001522FF">
        <w:rPr>
          <w:rFonts w:cs="Arial"/>
          <w:sz w:val="20"/>
          <w:szCs w:val="20"/>
        </w:rPr>
        <w:t xml:space="preserve"> in case of any incidence of inappropriate use of funds, or credible allegation of fraud or corruption with due confidential</w:t>
      </w:r>
      <w:r>
        <w:rPr>
          <w:rFonts w:cs="Arial"/>
          <w:sz w:val="20"/>
          <w:szCs w:val="20"/>
        </w:rPr>
        <w:t>it</w:t>
      </w:r>
      <w:r w:rsidRPr="001522FF">
        <w:rPr>
          <w:rFonts w:cs="Arial"/>
          <w:sz w:val="20"/>
          <w:szCs w:val="20"/>
        </w:rPr>
        <w:t>y.</w:t>
      </w:r>
    </w:p>
    <w:p w14:paraId="7186AA62" w14:textId="77777777" w:rsidR="002577E2" w:rsidRPr="001522FF" w:rsidRDefault="002577E2" w:rsidP="002577E2">
      <w:pPr>
        <w:spacing w:after="0"/>
        <w:ind w:left="360"/>
        <w:rPr>
          <w:rFonts w:cs="Arial"/>
          <w:sz w:val="20"/>
          <w:szCs w:val="20"/>
        </w:rPr>
      </w:pPr>
    </w:p>
    <w:p w14:paraId="56435435" w14:textId="77777777" w:rsidR="002577E2" w:rsidRPr="00E168B8" w:rsidRDefault="002577E2" w:rsidP="002577E2">
      <w:pPr>
        <w:spacing w:after="0"/>
        <w:ind w:left="1440"/>
        <w:rPr>
          <w:rFonts w:eastAsia="Calibri" w:cs="Arial"/>
          <w:color w:val="000000"/>
          <w:sz w:val="20"/>
          <w:szCs w:val="20"/>
          <w:lang w:val="en-US"/>
        </w:rPr>
      </w:pPr>
      <w:r w:rsidRPr="001522FF">
        <w:rPr>
          <w:rFonts w:cs="Arial"/>
          <w:sz w:val="20"/>
          <w:szCs w:val="20"/>
        </w:rPr>
        <w:t xml:space="preserve">Where </w:t>
      </w:r>
      <w:r>
        <w:rPr>
          <w:rFonts w:cs="Arial"/>
          <w:sz w:val="20"/>
          <w:szCs w:val="20"/>
        </w:rPr>
        <w:t>it</w:t>
      </w:r>
      <w:r w:rsidRPr="001522FF">
        <w:rPr>
          <w:rFonts w:cs="Arial"/>
          <w:sz w:val="20"/>
          <w:szCs w:val="20"/>
        </w:rPr>
        <w:t xml:space="preserve"> becomes aware that a UNDP project or activity, in whole or in part, is the focus of investigation for alleged fraud/corruption, </w:t>
      </w:r>
      <w:r>
        <w:rPr>
          <w:rFonts w:cs="Arial"/>
          <w:sz w:val="20"/>
          <w:szCs w:val="20"/>
        </w:rPr>
        <w:t>each responsible party, subcontractor and sub-recipient</w:t>
      </w:r>
      <w:r w:rsidRPr="001522FF">
        <w:rPr>
          <w:rFonts w:cs="Arial"/>
          <w:sz w:val="20"/>
          <w:szCs w:val="20"/>
        </w:rPr>
        <w:t xml:space="preserve"> will inform the </w:t>
      </w:r>
      <w:r>
        <w:rPr>
          <w:rFonts w:cs="Arial"/>
          <w:sz w:val="20"/>
          <w:szCs w:val="20"/>
        </w:rPr>
        <w:t xml:space="preserve">UNDP </w:t>
      </w:r>
      <w:r w:rsidRPr="001522FF">
        <w:rPr>
          <w:rFonts w:cs="Arial"/>
          <w:sz w:val="20"/>
          <w:szCs w:val="20"/>
        </w:rPr>
        <w:t xml:space="preserve">Resident Representative/Head </w:t>
      </w:r>
      <w:r>
        <w:rPr>
          <w:rFonts w:cs="Arial"/>
          <w:sz w:val="20"/>
          <w:szCs w:val="20"/>
        </w:rPr>
        <w:t xml:space="preserve">of </w:t>
      </w:r>
      <w:r w:rsidRPr="001522FF">
        <w:rPr>
          <w:rFonts w:cs="Arial"/>
          <w:sz w:val="20"/>
          <w:szCs w:val="20"/>
        </w:rPr>
        <w:t xml:space="preserve">Office, who will promptly inform UNDP’s Office of Audit and Investigations (OAI). </w:t>
      </w:r>
      <w:r>
        <w:rPr>
          <w:rFonts w:cs="Arial"/>
          <w:sz w:val="20"/>
          <w:szCs w:val="20"/>
        </w:rPr>
        <w:t>It will</w:t>
      </w:r>
      <w:r w:rsidRPr="001522FF">
        <w:rPr>
          <w:rFonts w:cs="Arial"/>
          <w:sz w:val="20"/>
          <w:szCs w:val="20"/>
        </w:rPr>
        <w:t xml:space="preserve"> provide regular updates to the </w:t>
      </w:r>
      <w:r>
        <w:rPr>
          <w:rFonts w:cs="Arial"/>
          <w:sz w:val="20"/>
          <w:szCs w:val="20"/>
        </w:rPr>
        <w:t>head of UNDP in the country</w:t>
      </w:r>
      <w:r w:rsidRPr="001522FF">
        <w:rPr>
          <w:rFonts w:cs="Arial"/>
          <w:sz w:val="20"/>
          <w:szCs w:val="20"/>
        </w:rPr>
        <w:t xml:space="preserve"> and OAI of the status of, and actions relating to</w:t>
      </w:r>
      <w:r>
        <w:rPr>
          <w:rFonts w:cs="Arial"/>
          <w:sz w:val="20"/>
          <w:szCs w:val="20"/>
        </w:rPr>
        <w:t>,</w:t>
      </w:r>
      <w:r w:rsidRPr="001522FF">
        <w:rPr>
          <w:rFonts w:cs="Arial"/>
          <w:sz w:val="20"/>
          <w:szCs w:val="20"/>
        </w:rPr>
        <w:t xml:space="preserve"> such investigation.</w:t>
      </w:r>
    </w:p>
    <w:p w14:paraId="70025097" w14:textId="77777777" w:rsidR="002577E2" w:rsidRDefault="002577E2" w:rsidP="002577E2">
      <w:pPr>
        <w:spacing w:after="0"/>
        <w:ind w:left="360"/>
        <w:rPr>
          <w:rFonts w:cs="Arial"/>
          <w:b/>
          <w:sz w:val="20"/>
          <w:szCs w:val="20"/>
        </w:rPr>
      </w:pPr>
    </w:p>
    <w:p w14:paraId="23DA9ACE" w14:textId="3FA9C2D3" w:rsidR="002577E2" w:rsidRPr="005212AF" w:rsidRDefault="002577E2" w:rsidP="002577E2">
      <w:pPr>
        <w:numPr>
          <w:ilvl w:val="1"/>
          <w:numId w:val="38"/>
        </w:numPr>
        <w:spacing w:after="0"/>
        <w:rPr>
          <w:rFonts w:cs="Arial"/>
          <w:i/>
          <w:sz w:val="20"/>
          <w:szCs w:val="20"/>
        </w:rPr>
      </w:pPr>
      <w:r w:rsidRPr="005212AF">
        <w:rPr>
          <w:rFonts w:cs="Arial"/>
          <w:i/>
          <w:sz w:val="20"/>
          <w:szCs w:val="20"/>
        </w:rPr>
        <w:t>Choose one of the three following options:</w:t>
      </w:r>
      <w:r w:rsidR="004E183E">
        <w:rPr>
          <w:rFonts w:cs="Arial"/>
          <w:i/>
          <w:sz w:val="20"/>
          <w:szCs w:val="20"/>
        </w:rPr>
        <w:t xml:space="preserve"> NOT APPLICABLE</w:t>
      </w:r>
    </w:p>
    <w:p w14:paraId="1471A4AF" w14:textId="77777777" w:rsidR="002577E2" w:rsidRDefault="002577E2" w:rsidP="002577E2">
      <w:pPr>
        <w:spacing w:after="0"/>
        <w:ind w:left="360"/>
        <w:rPr>
          <w:rFonts w:cs="Arial"/>
          <w:b/>
          <w:sz w:val="20"/>
          <w:szCs w:val="20"/>
        </w:rPr>
      </w:pPr>
    </w:p>
    <w:p w14:paraId="65F0B24D" w14:textId="77777777" w:rsidR="002577E2" w:rsidRDefault="002577E2" w:rsidP="002577E2">
      <w:pPr>
        <w:spacing w:after="0"/>
        <w:ind w:left="360"/>
        <w:rPr>
          <w:rFonts w:cs="Arial"/>
          <w:sz w:val="20"/>
          <w:szCs w:val="20"/>
        </w:rPr>
      </w:pPr>
    </w:p>
    <w:p w14:paraId="5DF51BF9" w14:textId="77777777" w:rsidR="002577E2" w:rsidRDefault="002577E2" w:rsidP="002577E2">
      <w:pPr>
        <w:numPr>
          <w:ilvl w:val="1"/>
          <w:numId w:val="38"/>
        </w:numPr>
        <w:spacing w:after="0"/>
        <w:rPr>
          <w:rFonts w:cs="Arial"/>
          <w:sz w:val="20"/>
          <w:szCs w:val="20"/>
        </w:rPr>
      </w:pPr>
      <w:r w:rsidRPr="001522FF">
        <w:rPr>
          <w:rFonts w:cs="Arial"/>
          <w:sz w:val="20"/>
          <w:szCs w:val="20"/>
        </w:rPr>
        <w:t xml:space="preserve">Each contract issued by </w:t>
      </w:r>
      <w:r>
        <w:rPr>
          <w:rFonts w:cs="Arial"/>
          <w:sz w:val="20"/>
          <w:szCs w:val="20"/>
        </w:rPr>
        <w:t>the responsible party, subcontractor or sub-recipient in connection with this</w:t>
      </w:r>
      <w:r w:rsidRPr="001522FF">
        <w:rPr>
          <w:rFonts w:cs="Arial"/>
          <w:sz w:val="20"/>
          <w:szCs w:val="20"/>
        </w:rPr>
        <w:t xml:space="preserve"> Project </w:t>
      </w:r>
      <w:r>
        <w:rPr>
          <w:rFonts w:cs="Arial"/>
          <w:sz w:val="20"/>
          <w:szCs w:val="20"/>
        </w:rPr>
        <w:t xml:space="preserve">Document </w:t>
      </w:r>
      <w:r w:rsidRPr="001522FF">
        <w:rPr>
          <w:rFonts w:cs="Arial"/>
          <w:sz w:val="20"/>
          <w:szCs w:val="20"/>
        </w:rPr>
        <w:t xml:space="preserve">shall include a provision representing that no fees, gratuities, rebates, gifts, commissions or other payments, other than those shown in the proposal, have </w:t>
      </w:r>
      <w:r w:rsidRPr="001522FF">
        <w:rPr>
          <w:rFonts w:cs="Arial"/>
          <w:sz w:val="20"/>
          <w:szCs w:val="20"/>
        </w:rPr>
        <w:lastRenderedPageBreak/>
        <w:t xml:space="preserve">been given, received, or promised in connection with the selection process or in contract execution, and that the recipient of funds from </w:t>
      </w:r>
      <w:r>
        <w:rPr>
          <w:rFonts w:cs="Arial"/>
          <w:sz w:val="20"/>
          <w:szCs w:val="20"/>
        </w:rPr>
        <w:t>it</w:t>
      </w:r>
      <w:r w:rsidRPr="001522FF">
        <w:rPr>
          <w:rFonts w:cs="Arial"/>
          <w:sz w:val="20"/>
          <w:szCs w:val="20"/>
        </w:rPr>
        <w:t xml:space="preserve"> shall cooperate with any and all investigations and post-payment audits</w:t>
      </w:r>
      <w:r>
        <w:rPr>
          <w:rFonts w:cs="Arial"/>
          <w:sz w:val="20"/>
          <w:szCs w:val="20"/>
        </w:rPr>
        <w:t>.</w:t>
      </w:r>
    </w:p>
    <w:p w14:paraId="1F3EFDCB" w14:textId="77777777" w:rsidR="002577E2" w:rsidRDefault="002577E2" w:rsidP="002577E2">
      <w:pPr>
        <w:spacing w:after="0"/>
        <w:ind w:left="360"/>
        <w:rPr>
          <w:rFonts w:cs="Arial"/>
          <w:sz w:val="20"/>
          <w:szCs w:val="20"/>
        </w:rPr>
      </w:pPr>
    </w:p>
    <w:p w14:paraId="4E9B2285" w14:textId="77777777" w:rsidR="002577E2" w:rsidRDefault="002577E2" w:rsidP="002577E2">
      <w:pPr>
        <w:numPr>
          <w:ilvl w:val="1"/>
          <w:numId w:val="38"/>
        </w:numPr>
        <w:spacing w:after="0"/>
        <w:rPr>
          <w:rFonts w:cs="Arial"/>
          <w:sz w:val="20"/>
          <w:szCs w:val="20"/>
        </w:rPr>
      </w:pPr>
      <w:r w:rsidRPr="001522FF">
        <w:rPr>
          <w:rFonts w:cs="Arial"/>
          <w:sz w:val="20"/>
          <w:szCs w:val="20"/>
        </w:rPr>
        <w:t xml:space="preserve">Should UNDP refer to the relevant national authorities for appropriate legal action any alleged wrongdoing relating to the project or programme, the </w:t>
      </w:r>
      <w:r>
        <w:rPr>
          <w:rFonts w:cs="Arial"/>
          <w:sz w:val="20"/>
          <w:szCs w:val="20"/>
        </w:rPr>
        <w:t>G</w:t>
      </w:r>
      <w:r w:rsidRPr="001522FF">
        <w:rPr>
          <w:rFonts w:cs="Arial"/>
          <w:sz w:val="20"/>
          <w:szCs w:val="20"/>
        </w:rPr>
        <w:t>overnment will ensure that the relevant national authorities shall actively investigate the same and take appropriate legal action against all individuals found to have participated in the wrongdoing, recover and return any recovered funds to UNDP</w:t>
      </w:r>
      <w:r>
        <w:rPr>
          <w:rFonts w:cs="Arial"/>
          <w:sz w:val="20"/>
          <w:szCs w:val="20"/>
        </w:rPr>
        <w:t>.</w:t>
      </w:r>
    </w:p>
    <w:p w14:paraId="308836FD" w14:textId="77777777" w:rsidR="002577E2" w:rsidRDefault="002577E2" w:rsidP="002577E2">
      <w:pPr>
        <w:spacing w:after="0"/>
        <w:ind w:left="360"/>
        <w:rPr>
          <w:rFonts w:cs="Arial"/>
          <w:sz w:val="20"/>
          <w:szCs w:val="20"/>
        </w:rPr>
      </w:pPr>
    </w:p>
    <w:p w14:paraId="74B2463F" w14:textId="77777777" w:rsidR="002577E2" w:rsidRPr="00FD0823" w:rsidRDefault="002577E2" w:rsidP="002577E2">
      <w:pPr>
        <w:numPr>
          <w:ilvl w:val="1"/>
          <w:numId w:val="38"/>
        </w:numPr>
        <w:spacing w:after="0"/>
        <w:rPr>
          <w:rFonts w:cs="Arial"/>
          <w:sz w:val="20"/>
          <w:szCs w:val="20"/>
        </w:rPr>
      </w:pPr>
      <w:r>
        <w:rPr>
          <w:rFonts w:cs="Arial"/>
          <w:sz w:val="20"/>
          <w:szCs w:val="20"/>
        </w:rPr>
        <w:t>Each responsible party, subcontractor and sub-recipient</w:t>
      </w:r>
      <w:r w:rsidRPr="001522FF">
        <w:rPr>
          <w:rFonts w:cs="Arial"/>
          <w:sz w:val="20"/>
          <w:szCs w:val="20"/>
        </w:rPr>
        <w:t xml:space="preserve"> shall ensure that </w:t>
      </w:r>
      <w:r>
        <w:rPr>
          <w:rFonts w:cs="Arial"/>
          <w:sz w:val="20"/>
          <w:szCs w:val="20"/>
        </w:rPr>
        <w:t xml:space="preserve">all of its obligations set forth under this section entitled “Risk Management” are passed on to its subcontractors and sub-recipients and that all the clauses under this section entitled “Risk Management Standard Clauses” </w:t>
      </w:r>
      <w:r w:rsidRPr="001522FF">
        <w:rPr>
          <w:rFonts w:cs="Arial"/>
          <w:sz w:val="20"/>
          <w:szCs w:val="20"/>
        </w:rPr>
        <w:t>are adequately reflected</w:t>
      </w:r>
      <w:r>
        <w:rPr>
          <w:rFonts w:cs="Arial"/>
          <w:sz w:val="20"/>
          <w:szCs w:val="20"/>
        </w:rPr>
        <w:t xml:space="preserve">, </w:t>
      </w:r>
      <w:r w:rsidRPr="005212AF">
        <w:rPr>
          <w:rFonts w:cs="Arial"/>
          <w:i/>
          <w:sz w:val="20"/>
          <w:szCs w:val="20"/>
        </w:rPr>
        <w:t>mutatis mutandis</w:t>
      </w:r>
      <w:r>
        <w:rPr>
          <w:rFonts w:cs="Arial"/>
          <w:sz w:val="20"/>
          <w:szCs w:val="20"/>
        </w:rPr>
        <w:t xml:space="preserve">, </w:t>
      </w:r>
      <w:r w:rsidRPr="001522FF">
        <w:rPr>
          <w:rFonts w:cs="Arial"/>
          <w:sz w:val="20"/>
          <w:szCs w:val="20"/>
        </w:rPr>
        <w:t xml:space="preserve">in all </w:t>
      </w:r>
      <w:r>
        <w:rPr>
          <w:rFonts w:cs="Arial"/>
          <w:sz w:val="20"/>
          <w:szCs w:val="20"/>
        </w:rPr>
        <w:t xml:space="preserve">its </w:t>
      </w:r>
      <w:r w:rsidRPr="001522FF">
        <w:rPr>
          <w:rFonts w:cs="Arial"/>
          <w:sz w:val="20"/>
          <w:szCs w:val="20"/>
        </w:rPr>
        <w:t>sub-contracts or sub-agreements entered into</w:t>
      </w:r>
      <w:r>
        <w:rPr>
          <w:rFonts w:cs="Arial"/>
          <w:sz w:val="20"/>
          <w:szCs w:val="20"/>
        </w:rPr>
        <w:t xml:space="preserve"> further to</w:t>
      </w:r>
      <w:r w:rsidRPr="001522FF">
        <w:rPr>
          <w:rFonts w:cs="Arial"/>
          <w:sz w:val="20"/>
          <w:szCs w:val="20"/>
        </w:rPr>
        <w:t xml:space="preserve"> </w:t>
      </w:r>
      <w:r>
        <w:rPr>
          <w:rFonts w:cs="Arial"/>
          <w:sz w:val="20"/>
          <w:szCs w:val="20"/>
        </w:rPr>
        <w:t>this Project Document</w:t>
      </w:r>
      <w:r w:rsidRPr="001522FF">
        <w:rPr>
          <w:rFonts w:cs="Arial"/>
          <w:sz w:val="20"/>
          <w:szCs w:val="20"/>
        </w:rPr>
        <w:t>.</w:t>
      </w:r>
    </w:p>
    <w:p w14:paraId="763DE3E2" w14:textId="77777777" w:rsidR="002577E2" w:rsidRDefault="002577E2" w:rsidP="002577E2">
      <w:pPr>
        <w:rPr>
          <w:rFonts w:cs="Arial"/>
          <w:b/>
          <w:sz w:val="20"/>
          <w:szCs w:val="20"/>
        </w:rPr>
      </w:pPr>
    </w:p>
    <w:p w14:paraId="3F5C3ED3" w14:textId="77777777" w:rsidR="002577E2" w:rsidRDefault="002577E2" w:rsidP="002577E2">
      <w:pPr>
        <w:rPr>
          <w:rFonts w:cs="Arial"/>
          <w:b/>
          <w:sz w:val="20"/>
          <w:szCs w:val="20"/>
        </w:rPr>
      </w:pPr>
    </w:p>
    <w:p w14:paraId="230ADAD6" w14:textId="77777777" w:rsidR="002577E2" w:rsidRPr="003D53AD" w:rsidRDefault="002577E2" w:rsidP="002577E2">
      <w:pPr>
        <w:spacing w:after="0"/>
        <w:rPr>
          <w:b/>
          <w:sz w:val="20"/>
          <w:szCs w:val="20"/>
        </w:rPr>
      </w:pPr>
      <w:r w:rsidRPr="003D53AD">
        <w:rPr>
          <w:b/>
          <w:sz w:val="20"/>
          <w:szCs w:val="20"/>
        </w:rPr>
        <w:t>Special Clauses</w:t>
      </w:r>
      <w:r w:rsidRPr="003D53AD">
        <w:rPr>
          <w:i/>
          <w:sz w:val="20"/>
          <w:szCs w:val="20"/>
        </w:rPr>
        <w:t xml:space="preserve">. </w:t>
      </w:r>
      <w:r w:rsidRPr="003D53AD">
        <w:rPr>
          <w:sz w:val="20"/>
          <w:szCs w:val="20"/>
        </w:rPr>
        <w:t>In case of government cost-sharing through the project, the following clauses should be included:</w:t>
      </w:r>
    </w:p>
    <w:p w14:paraId="727A187C" w14:textId="77777777" w:rsidR="002577E2" w:rsidRPr="003D53AD" w:rsidRDefault="002577E2" w:rsidP="002577E2">
      <w:pPr>
        <w:rPr>
          <w:b/>
          <w:sz w:val="20"/>
          <w:szCs w:val="20"/>
        </w:rPr>
      </w:pPr>
    </w:p>
    <w:p w14:paraId="510A3798" w14:textId="77777777" w:rsidR="002577E2" w:rsidRPr="003D53AD" w:rsidRDefault="002577E2" w:rsidP="002577E2">
      <w:pPr>
        <w:numPr>
          <w:ilvl w:val="0"/>
          <w:numId w:val="5"/>
        </w:numPr>
        <w:autoSpaceDE w:val="0"/>
        <w:autoSpaceDN w:val="0"/>
        <w:adjustRightInd w:val="0"/>
        <w:spacing w:after="120"/>
        <w:rPr>
          <w:sz w:val="20"/>
          <w:szCs w:val="20"/>
        </w:rPr>
      </w:pPr>
      <w:r w:rsidRPr="003D53AD">
        <w:rPr>
          <w:sz w:val="20"/>
          <w:szCs w:val="20"/>
        </w:rPr>
        <w:t>The schedule of payments and UNDP bank account details.</w:t>
      </w:r>
    </w:p>
    <w:p w14:paraId="1003A773" w14:textId="77777777" w:rsidR="002577E2" w:rsidRPr="003D53AD" w:rsidRDefault="002577E2" w:rsidP="002577E2">
      <w:pPr>
        <w:pStyle w:val="Footer"/>
        <w:numPr>
          <w:ilvl w:val="0"/>
          <w:numId w:val="5"/>
        </w:numPr>
        <w:tabs>
          <w:tab w:val="clear" w:pos="4153"/>
          <w:tab w:val="clear" w:pos="8306"/>
          <w:tab w:val="left" w:pos="-720"/>
        </w:tabs>
        <w:suppressAutoHyphens/>
        <w:spacing w:after="120"/>
        <w:ind w:left="0" w:firstLine="0"/>
        <w:rPr>
          <w:spacing w:val="-2"/>
          <w:sz w:val="20"/>
          <w:szCs w:val="20"/>
        </w:rPr>
      </w:pPr>
      <w:r w:rsidRPr="003D53AD">
        <w:rPr>
          <w:sz w:val="20"/>
          <w:szCs w:val="20"/>
        </w:rPr>
        <w:t>The value of the payment, if made in a currency other than United States dollars, shall be determined by applying the United Nations operational rate of exchange in effect on the date of payment.  Should there be a change in the United Nations operational rate of exchange prior to the full utilization by the UNDP of the payment, the value of the balance of funds still held at that time will be adjusted accordingly.  If, in such a case, a loss in the value of the balance of funds is recorded, UNDP shall inform the Government with a view to determining whether any further financing could be provided by the Government.  Should such further financing not be available, the assistance to be provided to the project may be reduced, suspended or terminated by UNDP.</w:t>
      </w:r>
    </w:p>
    <w:p w14:paraId="773BA976" w14:textId="77777777" w:rsidR="002577E2" w:rsidRPr="003D53AD" w:rsidRDefault="002577E2" w:rsidP="002577E2">
      <w:pPr>
        <w:pStyle w:val="Footer"/>
        <w:numPr>
          <w:ilvl w:val="0"/>
          <w:numId w:val="5"/>
        </w:numPr>
        <w:tabs>
          <w:tab w:val="clear" w:pos="4153"/>
          <w:tab w:val="clear" w:pos="8306"/>
          <w:tab w:val="left" w:pos="-720"/>
        </w:tabs>
        <w:suppressAutoHyphens/>
        <w:spacing w:after="120"/>
        <w:ind w:left="0" w:firstLine="0"/>
        <w:rPr>
          <w:spacing w:val="-2"/>
          <w:sz w:val="20"/>
          <w:szCs w:val="20"/>
        </w:rPr>
      </w:pPr>
      <w:r w:rsidRPr="003D53AD">
        <w:rPr>
          <w:sz w:val="20"/>
          <w:szCs w:val="20"/>
        </w:rPr>
        <w:t xml:space="preserve">The above schedule of payments takes into account the requirement that the payments shall be made in advance of the implementation of planned activities.  It may be amended to be consistent with the progress of project delivery. </w:t>
      </w:r>
    </w:p>
    <w:p w14:paraId="46E10708" w14:textId="77777777" w:rsidR="002577E2" w:rsidRPr="003D53AD" w:rsidRDefault="002577E2" w:rsidP="002577E2">
      <w:pPr>
        <w:pStyle w:val="Footer"/>
        <w:numPr>
          <w:ilvl w:val="0"/>
          <w:numId w:val="5"/>
        </w:numPr>
        <w:tabs>
          <w:tab w:val="clear" w:pos="4153"/>
          <w:tab w:val="clear" w:pos="8306"/>
          <w:tab w:val="left" w:pos="-720"/>
        </w:tabs>
        <w:suppressAutoHyphens/>
        <w:spacing w:after="120"/>
        <w:ind w:left="0" w:firstLine="0"/>
        <w:rPr>
          <w:spacing w:val="-2"/>
          <w:sz w:val="20"/>
          <w:szCs w:val="20"/>
        </w:rPr>
      </w:pPr>
      <w:r w:rsidRPr="003D53AD">
        <w:rPr>
          <w:sz w:val="20"/>
          <w:szCs w:val="20"/>
        </w:rPr>
        <w:t>UNDP shall receive and administer the payment in accordance with the regulations, rules and directives of UNDP.</w:t>
      </w:r>
    </w:p>
    <w:p w14:paraId="41D79ECA" w14:textId="77777777" w:rsidR="002577E2" w:rsidRPr="003D53AD" w:rsidRDefault="002577E2" w:rsidP="002577E2">
      <w:pPr>
        <w:pStyle w:val="Footer"/>
        <w:numPr>
          <w:ilvl w:val="0"/>
          <w:numId w:val="5"/>
        </w:numPr>
        <w:tabs>
          <w:tab w:val="clear" w:pos="4153"/>
          <w:tab w:val="clear" w:pos="8306"/>
          <w:tab w:val="left" w:pos="-720"/>
        </w:tabs>
        <w:suppressAutoHyphens/>
        <w:spacing w:after="120"/>
        <w:ind w:left="0" w:firstLine="0"/>
        <w:rPr>
          <w:spacing w:val="-2"/>
          <w:sz w:val="20"/>
          <w:szCs w:val="20"/>
        </w:rPr>
      </w:pPr>
      <w:r w:rsidRPr="003D53AD">
        <w:rPr>
          <w:sz w:val="20"/>
          <w:szCs w:val="20"/>
        </w:rPr>
        <w:t>All financial accounts and statements shall be expressed in United States dollars.</w:t>
      </w:r>
    </w:p>
    <w:p w14:paraId="07F37FE8" w14:textId="77777777" w:rsidR="002577E2" w:rsidRPr="003D53AD" w:rsidRDefault="002577E2" w:rsidP="002577E2">
      <w:pPr>
        <w:pStyle w:val="Footer"/>
        <w:numPr>
          <w:ilvl w:val="0"/>
          <w:numId w:val="5"/>
        </w:numPr>
        <w:tabs>
          <w:tab w:val="clear" w:pos="4153"/>
          <w:tab w:val="clear" w:pos="8306"/>
          <w:tab w:val="left" w:pos="-720"/>
        </w:tabs>
        <w:suppressAutoHyphens/>
        <w:spacing w:after="120"/>
        <w:ind w:left="0" w:firstLine="0"/>
        <w:rPr>
          <w:spacing w:val="-2"/>
          <w:sz w:val="20"/>
          <w:szCs w:val="20"/>
        </w:rPr>
      </w:pPr>
      <w:r w:rsidRPr="003D53AD">
        <w:rPr>
          <w:sz w:val="20"/>
          <w:szCs w:val="20"/>
        </w:rPr>
        <w:t>If unforeseen increases in expenditures or commitments are expected or realized (whether owing to inflationary factors, fluctuation in exchange rates or unforeseen contingencies), UNDP shall submit to the government on a timely basis a supplementary estimate showing the further financing that will be necessary. The Government shall use its best endeavors to obtain the additional funds required.</w:t>
      </w:r>
    </w:p>
    <w:p w14:paraId="237E9690" w14:textId="77777777" w:rsidR="002577E2" w:rsidRPr="003D53AD" w:rsidRDefault="002577E2" w:rsidP="002577E2">
      <w:pPr>
        <w:pStyle w:val="Footer"/>
        <w:numPr>
          <w:ilvl w:val="0"/>
          <w:numId w:val="5"/>
        </w:numPr>
        <w:tabs>
          <w:tab w:val="clear" w:pos="4153"/>
          <w:tab w:val="clear" w:pos="8306"/>
          <w:tab w:val="left" w:pos="-720"/>
        </w:tabs>
        <w:suppressAutoHyphens/>
        <w:spacing w:after="120"/>
        <w:ind w:left="0" w:firstLine="0"/>
        <w:rPr>
          <w:spacing w:val="-2"/>
          <w:sz w:val="20"/>
          <w:szCs w:val="20"/>
        </w:rPr>
      </w:pPr>
      <w:r w:rsidRPr="003D53AD">
        <w:rPr>
          <w:sz w:val="20"/>
          <w:szCs w:val="20"/>
        </w:rPr>
        <w:t>If the payments referred above are not received in accordance with the payment schedule, or if the additional financing required in accordance with paragraph []</w:t>
      </w:r>
      <w:r>
        <w:rPr>
          <w:sz w:val="20"/>
          <w:szCs w:val="20"/>
        </w:rPr>
        <w:t xml:space="preserve"> </w:t>
      </w:r>
      <w:r w:rsidRPr="003D53AD">
        <w:rPr>
          <w:sz w:val="20"/>
          <w:szCs w:val="20"/>
        </w:rPr>
        <w:t>above is not forthcoming from the Government or other sources, the assistance to be provided to the project under this Agreement may be reduced, suspended or terminated by UNDP.</w:t>
      </w:r>
    </w:p>
    <w:p w14:paraId="4A62DD64" w14:textId="77777777" w:rsidR="002577E2" w:rsidRPr="003D53AD" w:rsidRDefault="002577E2" w:rsidP="002577E2">
      <w:pPr>
        <w:pStyle w:val="Footer"/>
        <w:numPr>
          <w:ilvl w:val="0"/>
          <w:numId w:val="5"/>
        </w:numPr>
        <w:tabs>
          <w:tab w:val="clear" w:pos="4153"/>
          <w:tab w:val="clear" w:pos="8306"/>
          <w:tab w:val="left" w:pos="-720"/>
        </w:tabs>
        <w:suppressAutoHyphens/>
        <w:spacing w:after="120"/>
        <w:ind w:left="0" w:firstLine="0"/>
        <w:rPr>
          <w:spacing w:val="-2"/>
          <w:sz w:val="20"/>
          <w:szCs w:val="20"/>
        </w:rPr>
      </w:pPr>
      <w:r w:rsidRPr="003D53AD">
        <w:rPr>
          <w:sz w:val="20"/>
          <w:szCs w:val="20"/>
        </w:rPr>
        <w:t>Any interest income attributable to the contribution shall be credited to UNDP Account and shall be utilized in accordance with established UNDP procedures.</w:t>
      </w:r>
    </w:p>
    <w:p w14:paraId="4DD41F51" w14:textId="77777777" w:rsidR="002577E2" w:rsidRPr="003D53AD" w:rsidRDefault="002577E2" w:rsidP="002577E2">
      <w:pPr>
        <w:tabs>
          <w:tab w:val="left" w:pos="-720"/>
        </w:tabs>
        <w:suppressAutoHyphens/>
        <w:spacing w:after="120"/>
        <w:rPr>
          <w:spacing w:val="-2"/>
          <w:sz w:val="20"/>
          <w:szCs w:val="20"/>
        </w:rPr>
      </w:pPr>
      <w:r w:rsidRPr="003D53AD">
        <w:rPr>
          <w:spacing w:val="-2"/>
          <w:sz w:val="20"/>
          <w:szCs w:val="20"/>
        </w:rPr>
        <w:t>In accordance with the decisions and directives of UNDP's Executive Board:</w:t>
      </w:r>
    </w:p>
    <w:p w14:paraId="5DC24608" w14:textId="77777777" w:rsidR="002577E2" w:rsidRPr="003D53AD" w:rsidRDefault="002577E2" w:rsidP="002577E2">
      <w:pPr>
        <w:tabs>
          <w:tab w:val="left" w:pos="-720"/>
        </w:tabs>
        <w:suppressAutoHyphens/>
        <w:spacing w:after="120"/>
        <w:ind w:left="360"/>
        <w:rPr>
          <w:spacing w:val="-2"/>
          <w:sz w:val="20"/>
          <w:szCs w:val="20"/>
        </w:rPr>
      </w:pPr>
      <w:r w:rsidRPr="003D53AD">
        <w:rPr>
          <w:spacing w:val="-2"/>
          <w:sz w:val="20"/>
          <w:szCs w:val="20"/>
        </w:rPr>
        <w:tab/>
        <w:t>The contribution shall be charged:</w:t>
      </w:r>
    </w:p>
    <w:p w14:paraId="0105986C" w14:textId="290AF1A4" w:rsidR="002577E2" w:rsidRPr="003D53AD" w:rsidRDefault="002577E2" w:rsidP="002577E2">
      <w:pPr>
        <w:numPr>
          <w:ilvl w:val="0"/>
          <w:numId w:val="6"/>
        </w:numPr>
        <w:tabs>
          <w:tab w:val="left" w:pos="-720"/>
        </w:tabs>
        <w:suppressAutoHyphens/>
        <w:spacing w:after="120"/>
        <w:rPr>
          <w:spacing w:val="-2"/>
          <w:sz w:val="20"/>
          <w:szCs w:val="20"/>
        </w:rPr>
      </w:pPr>
      <w:r w:rsidRPr="003D53AD">
        <w:rPr>
          <w:spacing w:val="-2"/>
          <w:sz w:val="20"/>
          <w:szCs w:val="20"/>
        </w:rPr>
        <w:t>[</w:t>
      </w:r>
      <w:r w:rsidR="00B54E65">
        <w:rPr>
          <w:spacing w:val="-2"/>
          <w:sz w:val="20"/>
          <w:szCs w:val="20"/>
        </w:rPr>
        <w:t>3</w:t>
      </w:r>
      <w:r w:rsidRPr="003D53AD">
        <w:rPr>
          <w:spacing w:val="-2"/>
          <w:sz w:val="20"/>
          <w:szCs w:val="20"/>
        </w:rPr>
        <w:t>%] cost recovery for the provision of general management support (GMS) by UNDP headquarters and country offices</w:t>
      </w:r>
    </w:p>
    <w:p w14:paraId="4EB50FD8" w14:textId="77777777" w:rsidR="002577E2" w:rsidRPr="003D53AD" w:rsidRDefault="002577E2" w:rsidP="002577E2">
      <w:pPr>
        <w:numPr>
          <w:ilvl w:val="0"/>
          <w:numId w:val="6"/>
        </w:numPr>
        <w:tabs>
          <w:tab w:val="left" w:pos="-720"/>
        </w:tabs>
        <w:suppressAutoHyphens/>
        <w:spacing w:after="120"/>
        <w:rPr>
          <w:spacing w:val="-2"/>
          <w:sz w:val="20"/>
          <w:szCs w:val="20"/>
        </w:rPr>
      </w:pPr>
      <w:r w:rsidRPr="003D53AD">
        <w:rPr>
          <w:spacing w:val="-2"/>
          <w:sz w:val="20"/>
          <w:szCs w:val="20"/>
        </w:rPr>
        <w:t>Direct cost for implementation support services (ISS) provided by UNDP and/or an executing entity/implementing partner.</w:t>
      </w:r>
    </w:p>
    <w:p w14:paraId="132DBC8C" w14:textId="77777777" w:rsidR="002577E2" w:rsidRPr="003D53AD" w:rsidRDefault="002577E2" w:rsidP="002577E2">
      <w:pPr>
        <w:numPr>
          <w:ilvl w:val="0"/>
          <w:numId w:val="5"/>
        </w:numPr>
        <w:tabs>
          <w:tab w:val="left" w:pos="-720"/>
        </w:tabs>
        <w:suppressAutoHyphens/>
        <w:spacing w:after="120"/>
        <w:ind w:left="0" w:firstLine="0"/>
        <w:rPr>
          <w:spacing w:val="-2"/>
          <w:sz w:val="20"/>
          <w:szCs w:val="20"/>
        </w:rPr>
      </w:pPr>
      <w:r w:rsidRPr="003D53AD">
        <w:rPr>
          <w:spacing w:val="-2"/>
          <w:sz w:val="20"/>
          <w:szCs w:val="20"/>
        </w:rPr>
        <w:t>Ownership of equipment, supplies and other properties financed from the contribution shall vest in UNDP.  Matters relating to the transfer of ownership by UNDP shall be determined in accordance with the relevant policies and procedures of UNDP.</w:t>
      </w:r>
    </w:p>
    <w:p w14:paraId="5CA6F517" w14:textId="77777777" w:rsidR="002577E2" w:rsidRPr="003D53AD" w:rsidRDefault="002577E2" w:rsidP="002577E2">
      <w:pPr>
        <w:numPr>
          <w:ilvl w:val="0"/>
          <w:numId w:val="5"/>
        </w:numPr>
        <w:tabs>
          <w:tab w:val="left" w:pos="-720"/>
        </w:tabs>
        <w:suppressAutoHyphens/>
        <w:spacing w:after="120"/>
        <w:ind w:left="0" w:firstLine="0"/>
        <w:rPr>
          <w:spacing w:val="-2"/>
          <w:sz w:val="20"/>
          <w:szCs w:val="20"/>
        </w:rPr>
      </w:pPr>
      <w:r w:rsidRPr="003D53AD">
        <w:rPr>
          <w:spacing w:val="-2"/>
          <w:sz w:val="20"/>
          <w:szCs w:val="20"/>
        </w:rPr>
        <w:t xml:space="preserve">The contribution shall be subject exclusively to the internal and external auditing procedures provided for in the financial regulations, rules and directives of UNDP.”  </w:t>
      </w:r>
    </w:p>
    <w:p w14:paraId="0C154FF8" w14:textId="77777777" w:rsidR="002577E2" w:rsidRPr="003D53AD" w:rsidRDefault="002577E2" w:rsidP="002577E2">
      <w:pPr>
        <w:rPr>
          <w:sz w:val="20"/>
          <w:szCs w:val="20"/>
        </w:rPr>
      </w:pPr>
    </w:p>
    <w:p w14:paraId="28A9A40D" w14:textId="77777777" w:rsidR="002577E2" w:rsidRPr="00D4010B" w:rsidRDefault="002577E2" w:rsidP="002577E2">
      <w:pPr>
        <w:pStyle w:val="Heading1"/>
      </w:pPr>
      <w:r>
        <w:br w:type="page"/>
      </w:r>
      <w:r>
        <w:lastRenderedPageBreak/>
        <w:t>ANNEXES</w:t>
      </w:r>
    </w:p>
    <w:p w14:paraId="0F076117" w14:textId="77777777" w:rsidR="002577E2" w:rsidRDefault="002577E2" w:rsidP="002577E2"/>
    <w:p w14:paraId="29246515" w14:textId="77777777" w:rsidR="002577E2" w:rsidRDefault="002577E2" w:rsidP="002577E2">
      <w:pPr>
        <w:numPr>
          <w:ilvl w:val="0"/>
          <w:numId w:val="24"/>
        </w:numPr>
        <w:rPr>
          <w:b/>
          <w:iCs/>
        </w:rPr>
      </w:pPr>
      <w:r>
        <w:rPr>
          <w:b/>
          <w:iCs/>
        </w:rPr>
        <w:t>Project Quality Assurance Report</w:t>
      </w:r>
    </w:p>
    <w:p w14:paraId="7446932B" w14:textId="77777777" w:rsidR="002577E2" w:rsidRDefault="002577E2" w:rsidP="002577E2">
      <w:pPr>
        <w:rPr>
          <w:b/>
          <w:iCs/>
        </w:rPr>
      </w:pPr>
    </w:p>
    <w:p w14:paraId="5288CFD5" w14:textId="77777777" w:rsidR="002577E2" w:rsidRPr="00C9328A" w:rsidRDefault="002577E2" w:rsidP="002577E2">
      <w:pPr>
        <w:numPr>
          <w:ilvl w:val="0"/>
          <w:numId w:val="24"/>
        </w:numPr>
        <w:jc w:val="left"/>
        <w:rPr>
          <w:b/>
          <w:iCs/>
        </w:rPr>
      </w:pPr>
      <w:r w:rsidRPr="00C9328A">
        <w:rPr>
          <w:b/>
          <w:iCs/>
        </w:rPr>
        <w:t xml:space="preserve">Social and Environmental Screening Template </w:t>
      </w:r>
      <w:r w:rsidRPr="00C9328A">
        <w:rPr>
          <w:iCs/>
        </w:rPr>
        <w:t>[</w:t>
      </w:r>
      <w:hyperlink r:id="rId16" w:history="1">
        <w:r w:rsidRPr="000D5F2F">
          <w:rPr>
            <w:rStyle w:val="Hyperlink"/>
            <w:iCs/>
          </w:rPr>
          <w:t>English</w:t>
        </w:r>
      </w:hyperlink>
      <w:r w:rsidRPr="00C9328A">
        <w:rPr>
          <w:iCs/>
        </w:rPr>
        <w:t>]</w:t>
      </w:r>
      <w:r>
        <w:rPr>
          <w:iCs/>
        </w:rPr>
        <w:t xml:space="preserve"> </w:t>
      </w:r>
      <w:r w:rsidRPr="00C9328A">
        <w:rPr>
          <w:iCs/>
        </w:rPr>
        <w:t>[</w:t>
      </w:r>
      <w:hyperlink r:id="rId17" w:history="1">
        <w:r w:rsidRPr="000D5F2F">
          <w:rPr>
            <w:rStyle w:val="Hyperlink"/>
            <w:iCs/>
          </w:rPr>
          <w:t>French</w:t>
        </w:r>
      </w:hyperlink>
      <w:r w:rsidRPr="00C9328A">
        <w:rPr>
          <w:iCs/>
        </w:rPr>
        <w:t>]</w:t>
      </w:r>
      <w:r>
        <w:rPr>
          <w:iCs/>
        </w:rPr>
        <w:t xml:space="preserve"> </w:t>
      </w:r>
      <w:r w:rsidRPr="00C9328A">
        <w:rPr>
          <w:iCs/>
        </w:rPr>
        <w:t>[</w:t>
      </w:r>
      <w:hyperlink r:id="rId18" w:history="1">
        <w:r w:rsidRPr="000D5F2F">
          <w:rPr>
            <w:rStyle w:val="Hyperlink"/>
            <w:iCs/>
          </w:rPr>
          <w:t>Spanish</w:t>
        </w:r>
      </w:hyperlink>
      <w:r w:rsidRPr="00C9328A">
        <w:rPr>
          <w:iCs/>
        </w:rPr>
        <w:t xml:space="preserve">], including additional Social and Environmental Assessments or Management Plans as relevant. </w:t>
      </w:r>
      <w:r w:rsidRPr="00C9328A">
        <w:rPr>
          <w:i/>
          <w:iCs/>
          <w:sz w:val="20"/>
          <w:szCs w:val="20"/>
        </w:rPr>
        <w:t>(NOTE: The SES Screening is not required for projects in which UNDP is Administrative Agent only and/or projects comprised solely of reports, coordination of events, trainings, workshops, meetings, conferences, preparation of communication materials, strengthening capacities of partners to participate in international negotiations and conferences, partnership coordination and management of networks, or global/regional projects with no country level activities).</w:t>
      </w:r>
    </w:p>
    <w:p w14:paraId="6599F7EB" w14:textId="77777777" w:rsidR="002577E2" w:rsidRPr="00C9328A" w:rsidRDefault="002577E2" w:rsidP="002577E2">
      <w:pPr>
        <w:jc w:val="left"/>
        <w:rPr>
          <w:b/>
          <w:iCs/>
        </w:rPr>
      </w:pPr>
    </w:p>
    <w:p w14:paraId="5EC8CE88" w14:textId="77777777" w:rsidR="002577E2" w:rsidRDefault="002577E2" w:rsidP="002577E2">
      <w:pPr>
        <w:numPr>
          <w:ilvl w:val="0"/>
          <w:numId w:val="24"/>
        </w:numPr>
      </w:pPr>
      <w:r w:rsidRPr="00774B54">
        <w:rPr>
          <w:b/>
        </w:rPr>
        <w:t>Risk Analysis</w:t>
      </w:r>
      <w:r>
        <w:t>.</w:t>
      </w:r>
      <w:r w:rsidRPr="00DB5ABB">
        <w:t xml:space="preserve"> </w:t>
      </w:r>
      <w:r>
        <w:t xml:space="preserve">Use the standard </w:t>
      </w:r>
      <w:hyperlink r:id="rId19" w:history="1">
        <w:r w:rsidRPr="006C65DF">
          <w:rPr>
            <w:rStyle w:val="Hyperlink"/>
          </w:rPr>
          <w:t xml:space="preserve">Risk </w:t>
        </w:r>
        <w:r>
          <w:rPr>
            <w:rStyle w:val="Hyperlink"/>
          </w:rPr>
          <w:t>Register</w:t>
        </w:r>
        <w:r w:rsidRPr="006C65DF">
          <w:rPr>
            <w:rStyle w:val="Hyperlink"/>
          </w:rPr>
          <w:t xml:space="preserve"> template</w:t>
        </w:r>
      </w:hyperlink>
      <w:r>
        <w:t xml:space="preserve">. Please refer to the </w:t>
      </w:r>
      <w:hyperlink r:id="rId20" w:history="1">
        <w:r w:rsidRPr="00D42052">
          <w:rPr>
            <w:rStyle w:val="Hyperlink"/>
          </w:rPr>
          <w:t>Deliverable Description of the Risk Register</w:t>
        </w:r>
      </w:hyperlink>
      <w:r>
        <w:t xml:space="preserve"> for instructions</w:t>
      </w:r>
    </w:p>
    <w:p w14:paraId="58A82147" w14:textId="77777777" w:rsidR="002577E2" w:rsidRDefault="002577E2" w:rsidP="002577E2">
      <w:pPr>
        <w:rPr>
          <w:b/>
        </w:rPr>
      </w:pPr>
    </w:p>
    <w:p w14:paraId="451193E2" w14:textId="77777777" w:rsidR="002577E2" w:rsidRPr="00D4010B" w:rsidRDefault="002577E2" w:rsidP="002577E2">
      <w:pPr>
        <w:numPr>
          <w:ilvl w:val="0"/>
          <w:numId w:val="24"/>
        </w:numPr>
        <w:rPr>
          <w:iCs/>
        </w:rPr>
      </w:pPr>
      <w:r w:rsidRPr="00022DE9">
        <w:rPr>
          <w:b/>
          <w:iCs/>
        </w:rPr>
        <w:t>Capacity Assessment:</w:t>
      </w:r>
      <w:r>
        <w:rPr>
          <w:iCs/>
        </w:rPr>
        <w:t xml:space="preserve"> Results of capacity assessments of Implementing Partner (including HACT Micro Assessment)</w:t>
      </w:r>
    </w:p>
    <w:p w14:paraId="4E631EF1" w14:textId="77777777" w:rsidR="002577E2" w:rsidRDefault="002577E2" w:rsidP="002577E2">
      <w:pPr>
        <w:rPr>
          <w:iCs/>
        </w:rPr>
      </w:pPr>
    </w:p>
    <w:p w14:paraId="4BA6D539" w14:textId="77777777" w:rsidR="002577E2" w:rsidRPr="002F14AB" w:rsidRDefault="002577E2" w:rsidP="002577E2">
      <w:pPr>
        <w:numPr>
          <w:ilvl w:val="0"/>
          <w:numId w:val="24"/>
        </w:numPr>
        <w:rPr>
          <w:iCs/>
        </w:rPr>
      </w:pPr>
      <w:r>
        <w:rPr>
          <w:b/>
          <w:iCs/>
        </w:rPr>
        <w:t xml:space="preserve">Project Board </w:t>
      </w:r>
      <w:r w:rsidRPr="00D938C9">
        <w:rPr>
          <w:b/>
          <w:iCs/>
        </w:rPr>
        <w:t>Terms of Reference</w:t>
      </w:r>
      <w:r>
        <w:rPr>
          <w:b/>
          <w:iCs/>
        </w:rPr>
        <w:t xml:space="preserve"> and TORs of key management positions</w:t>
      </w:r>
    </w:p>
    <w:p w14:paraId="6DB3095F" w14:textId="49A21DD7" w:rsidR="000B0208" w:rsidRDefault="000B0208" w:rsidP="000B0208">
      <w:pPr>
        <w:tabs>
          <w:tab w:val="left" w:pos="986"/>
        </w:tabs>
      </w:pPr>
    </w:p>
    <w:p w14:paraId="0C70F4D5" w14:textId="4F543599" w:rsidR="008552A8" w:rsidRPr="000B0208" w:rsidRDefault="000B0208" w:rsidP="000B0208">
      <w:pPr>
        <w:tabs>
          <w:tab w:val="left" w:pos="986"/>
        </w:tabs>
        <w:sectPr w:rsidR="008552A8" w:rsidRPr="000B0208" w:rsidSect="00955924">
          <w:pgSz w:w="11906" w:h="16838" w:code="9"/>
          <w:pgMar w:top="864" w:right="1152" w:bottom="864" w:left="1152" w:header="720" w:footer="432" w:gutter="0"/>
          <w:cols w:space="708"/>
          <w:titlePg/>
          <w:docGrid w:linePitch="360"/>
        </w:sectPr>
      </w:pPr>
      <w:r>
        <w:tab/>
      </w:r>
    </w:p>
    <w:p w14:paraId="45503CD5" w14:textId="7548222F" w:rsidR="008F1069" w:rsidRPr="002F14AB" w:rsidRDefault="008F1069" w:rsidP="002321BD">
      <w:pPr>
        <w:pStyle w:val="Heading1"/>
        <w:numPr>
          <w:ilvl w:val="0"/>
          <w:numId w:val="0"/>
        </w:numPr>
        <w:rPr>
          <w:iCs/>
        </w:rPr>
      </w:pPr>
    </w:p>
    <w:sectPr w:rsidR="008F1069" w:rsidRPr="002F14AB" w:rsidSect="00FD6216">
      <w:headerReference w:type="first" r:id="rId21"/>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05AFD" w14:textId="77777777" w:rsidR="005C182C" w:rsidRDefault="005C182C">
      <w:r>
        <w:separator/>
      </w:r>
    </w:p>
  </w:endnote>
  <w:endnote w:type="continuationSeparator" w:id="0">
    <w:p w14:paraId="358DA168" w14:textId="77777777" w:rsidR="005C182C" w:rsidRDefault="005C182C">
      <w:r>
        <w:continuationSeparator/>
      </w:r>
    </w:p>
  </w:endnote>
  <w:endnote w:type="continuationNotice" w:id="1">
    <w:p w14:paraId="649C689E" w14:textId="77777777" w:rsidR="005C182C" w:rsidRDefault="005C18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2FF" w:usb1="5000205B" w:usb2="00000020" w:usb3="00000000" w:csb0="0000019F" w:csb1="00000000"/>
  </w:font>
  <w:font w:name="Atlas Grotesk Light">
    <w:altName w:val="Calibri"/>
    <w:panose1 w:val="00000000000000000000"/>
    <w:charset w:val="00"/>
    <w:family w:val="swiss"/>
    <w:notTrueType/>
    <w:pitch w:val="default"/>
    <w:sig w:usb0="00000003" w:usb1="00000000" w:usb2="00000000" w:usb3="00000000" w:csb0="00000001" w:csb1="00000000"/>
  </w:font>
  <w:font w:name="Acumin Variable Concep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9E23E" w14:textId="77777777" w:rsidR="005F3CF6" w:rsidRDefault="005F3CF6"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B935BE" w14:textId="77777777" w:rsidR="005F3CF6" w:rsidRDefault="005F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29B77" w14:textId="10ADBDF7" w:rsidR="005F3CF6" w:rsidRDefault="005F3CF6">
    <w:pPr>
      <w:pStyle w:val="Footer"/>
      <w:jc w:val="right"/>
    </w:pPr>
    <w:r>
      <w:fldChar w:fldCharType="begin"/>
    </w:r>
    <w:r>
      <w:instrText xml:space="preserve"> PAGE   \* MERGEFORMAT </w:instrText>
    </w:r>
    <w:r>
      <w:fldChar w:fldCharType="separate"/>
    </w:r>
    <w:r>
      <w:rPr>
        <w:noProof/>
      </w:rPr>
      <w:t>10</w:t>
    </w:r>
    <w:r>
      <w:rPr>
        <w:noProof/>
      </w:rPr>
      <w:fldChar w:fldCharType="end"/>
    </w:r>
  </w:p>
  <w:p w14:paraId="4DE31419" w14:textId="77777777" w:rsidR="005F3CF6" w:rsidRPr="00110C06" w:rsidRDefault="005F3CF6" w:rsidP="008662D8">
    <w:pPr>
      <w:pStyle w:val="Footer"/>
      <w:tabs>
        <w:tab w:val="clear" w:pos="4153"/>
        <w:tab w:val="clear" w:pos="8306"/>
        <w:tab w:val="center" w:pos="4801"/>
        <w:tab w:val="right" w:pos="9602"/>
      </w:tabs>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255391"/>
      <w:docPartObj>
        <w:docPartGallery w:val="Page Numbers (Bottom of Page)"/>
        <w:docPartUnique/>
      </w:docPartObj>
    </w:sdtPr>
    <w:sdtEndPr>
      <w:rPr>
        <w:noProof/>
      </w:rPr>
    </w:sdtEndPr>
    <w:sdtContent>
      <w:p w14:paraId="79A30D2C" w14:textId="6FB697CB" w:rsidR="005F3CF6" w:rsidRDefault="005F3C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2D533B" w14:textId="77777777" w:rsidR="005F3CF6" w:rsidRPr="0094194C" w:rsidRDefault="005F3CF6">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B243F" w14:textId="77777777" w:rsidR="005C182C" w:rsidRDefault="005C182C">
      <w:r>
        <w:separator/>
      </w:r>
    </w:p>
  </w:footnote>
  <w:footnote w:type="continuationSeparator" w:id="0">
    <w:p w14:paraId="1B1E1EA2" w14:textId="77777777" w:rsidR="005C182C" w:rsidRDefault="005C182C">
      <w:r>
        <w:continuationSeparator/>
      </w:r>
    </w:p>
  </w:footnote>
  <w:footnote w:type="continuationNotice" w:id="1">
    <w:p w14:paraId="5F19350C" w14:textId="77777777" w:rsidR="005C182C" w:rsidRDefault="005C182C">
      <w:pPr>
        <w:spacing w:after="0"/>
      </w:pPr>
    </w:p>
  </w:footnote>
  <w:footnote w:id="2">
    <w:p w14:paraId="2F7CE706"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Western Balkans Youth Lab, Mapping of Youth Policies and Identification of Existing Support and Gaps in Financing of Youth Actions in the Western Balkans, 2021</w:t>
      </w:r>
    </w:p>
  </w:footnote>
  <w:footnote w:id="3">
    <w:p w14:paraId="65B78BFF"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w:t>
      </w:r>
      <w:r w:rsidRPr="006536C4">
        <w:rPr>
          <w:rFonts w:ascii="Arial" w:hAnsi="Arial" w:cs="Arial"/>
          <w:sz w:val="16"/>
          <w:szCs w:val="16"/>
          <w:lang w:val="en-GB"/>
        </w:rPr>
        <w:t>2021 EC Montenegro Report, Social policy and employment, p. 87-88</w:t>
      </w:r>
    </w:p>
  </w:footnote>
  <w:footnote w:id="4">
    <w:p w14:paraId="4D82A607"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Western Balkans Declaration on ensuring sustainable labour market integration of young people</w:t>
      </w:r>
    </w:p>
  </w:footnote>
  <w:footnote w:id="5">
    <w:p w14:paraId="28284611"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w:t>
      </w:r>
      <w:r w:rsidRPr="006536C4">
        <w:rPr>
          <w:rFonts w:ascii="Arial" w:hAnsi="Arial" w:cs="Arial"/>
          <w:sz w:val="16"/>
          <w:szCs w:val="16"/>
          <w:lang w:val="en-GB"/>
        </w:rPr>
        <w:t>Westminster Foundation Research, 2019, https://www.wfd.org/2019/11/04/whats-making-politics-so-unattractive-to-young-people-in-montenegro/</w:t>
      </w:r>
    </w:p>
  </w:footnote>
  <w:footnote w:id="6">
    <w:p w14:paraId="2C14C6C1"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w:t>
      </w:r>
      <w:hyperlink r:id="rId1" w:history="1">
        <w:r w:rsidRPr="006536C4">
          <w:rPr>
            <w:rStyle w:val="Hyperlink"/>
            <w:rFonts w:ascii="Arial" w:hAnsi="Arial" w:cs="Arial"/>
            <w:sz w:val="16"/>
            <w:szCs w:val="16"/>
            <w:lang w:val="en-GB"/>
          </w:rPr>
          <w:t>https://www.me.undp.org/content/montenegro/sr/home/presscenter/pressreleases/polovina-gra_ana-vjeruje-da-je-rodnu-ravnopravnost-nemogue-posti.html</w:t>
        </w:r>
      </w:hyperlink>
    </w:p>
  </w:footnote>
  <w:footnote w:id="7">
    <w:p w14:paraId="3419A604"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hyperlink r:id="rId2" w:history="1">
        <w:r w:rsidRPr="006536C4">
          <w:rPr>
            <w:rStyle w:val="Hyperlink"/>
            <w:rFonts w:ascii="Arial" w:hAnsi="Arial" w:cs="Arial"/>
            <w:sz w:val="16"/>
            <w:szCs w:val="16"/>
          </w:rPr>
          <w:t>h</w:t>
        </w:r>
        <w:r w:rsidRPr="006536C4">
          <w:rPr>
            <w:rStyle w:val="Hyperlink"/>
            <w:rFonts w:ascii="Arial" w:hAnsi="Arial" w:cs="Arial"/>
            <w:sz w:val="16"/>
            <w:szCs w:val="16"/>
            <w:lang w:val="en-GB"/>
          </w:rPr>
          <w:t>ttps://www.me.undp.org/content/dam/montenegro/docs/publications/si/Gender/Index%20rodne%20ravnopravnosti%202019%20for%20web.pdf</w:t>
        </w:r>
      </w:hyperlink>
    </w:p>
  </w:footnote>
  <w:footnote w:id="8">
    <w:p w14:paraId="5702C15E"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w:t>
      </w:r>
      <w:r w:rsidRPr="006536C4">
        <w:rPr>
          <w:rFonts w:ascii="Arial" w:hAnsi="Arial" w:cs="Arial"/>
          <w:sz w:val="16"/>
          <w:szCs w:val="16"/>
          <w:lang w:val="en-GB"/>
        </w:rPr>
        <w:t>Shared Futures, Youth perceptions on peace in the Balkans, UNDP, RYCO, UNFPA, 2021</w:t>
      </w:r>
    </w:p>
  </w:footnote>
  <w:footnote w:id="9">
    <w:p w14:paraId="1FC10BCA"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The Friedrich-Ebert-Stiftung Youth Study, 2018-2019</w:t>
      </w:r>
    </w:p>
  </w:footnote>
  <w:footnote w:id="10">
    <w:p w14:paraId="4BEE19A7"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w:t>
      </w:r>
      <w:r w:rsidRPr="006536C4">
        <w:rPr>
          <w:rFonts w:ascii="Arial" w:hAnsi="Arial" w:cs="Arial"/>
          <w:sz w:val="16"/>
          <w:szCs w:val="16"/>
          <w:lang w:val="en-GB"/>
        </w:rPr>
        <w:t>Westminster Foundation survey on youth perceptions and attitudes towards politics in Montenegro, 2019</w:t>
      </w:r>
    </w:p>
  </w:footnote>
  <w:footnote w:id="11">
    <w:p w14:paraId="085AEA45"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Western Balkans Youth Lab, Mapping of Youth Policies and Identification of Existing Support and Gaps in Financing of Youth Actions in the Western Balkans, 2021</w:t>
      </w:r>
    </w:p>
  </w:footnote>
  <w:footnote w:id="12">
    <w:p w14:paraId="22DA214D"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Aspen Institute, Emigration from the Western Balkans, 2020</w:t>
      </w:r>
    </w:p>
  </w:footnote>
  <w:footnote w:id="13">
    <w:p w14:paraId="253C3E59"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w:t>
      </w:r>
      <w:r w:rsidRPr="006536C4">
        <w:rPr>
          <w:rFonts w:ascii="Arial" w:hAnsi="Arial" w:cs="Arial"/>
          <w:sz w:val="16"/>
          <w:szCs w:val="16"/>
          <w:lang w:val="en-GB"/>
        </w:rPr>
        <w:t xml:space="preserve">British Council, Covid </w:t>
      </w:r>
      <w:r w:rsidRPr="006536C4">
        <w:rPr>
          <w:rFonts w:ascii="Arial" w:hAnsi="Arial" w:cs="Arial"/>
          <w:sz w:val="16"/>
          <w:szCs w:val="16"/>
        </w:rPr>
        <w:t>Screenagers - Socially distant, digitally close - Study of the impact of Covid-19 on youth in Western Balkan, Study report: Montenegro, 2021</w:t>
      </w:r>
    </w:p>
  </w:footnote>
  <w:footnote w:id="14">
    <w:p w14:paraId="133098BA"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w:t>
      </w:r>
      <w:r w:rsidRPr="006536C4">
        <w:rPr>
          <w:rFonts w:ascii="Arial" w:hAnsi="Arial" w:cs="Arial"/>
          <w:sz w:val="16"/>
          <w:szCs w:val="16"/>
          <w:lang w:val="en-GB"/>
        </w:rPr>
        <w:t>Westminster Foundation survey on youth perceptions and attitudes towards politics in Montenegro, 2019</w:t>
      </w:r>
    </w:p>
  </w:footnote>
  <w:footnote w:id="15">
    <w:p w14:paraId="4A5FDA7B" w14:textId="77777777" w:rsidR="005F3CF6" w:rsidRPr="006536C4" w:rsidRDefault="005F3CF6" w:rsidP="0042008F">
      <w:pPr>
        <w:pStyle w:val="FootnoteText"/>
        <w:rPr>
          <w:rFonts w:ascii="Arial" w:hAnsi="Arial" w:cs="Arial"/>
          <w:sz w:val="16"/>
          <w:szCs w:val="16"/>
        </w:rPr>
      </w:pPr>
      <w:r w:rsidRPr="006536C4">
        <w:rPr>
          <w:rStyle w:val="FootnoteReference"/>
          <w:rFonts w:cs="Arial"/>
          <w:sz w:val="16"/>
          <w:szCs w:val="16"/>
        </w:rPr>
        <w:footnoteRef/>
      </w:r>
      <w:r w:rsidRPr="006536C4">
        <w:rPr>
          <w:rFonts w:ascii="Arial" w:hAnsi="Arial" w:cs="Arial"/>
          <w:sz w:val="16"/>
          <w:szCs w:val="16"/>
        </w:rPr>
        <w:t xml:space="preserve"> Consultations held in December 2020, with 77 young people, as part of the preparation of the Situation Analysis, as the starting point for a new framework of cooperation between the UN and the Government.</w:t>
      </w:r>
    </w:p>
  </w:footnote>
  <w:footnote w:id="16">
    <w:p w14:paraId="14B9E51C" w14:textId="77777777" w:rsidR="00A16A94" w:rsidRDefault="00A16A94" w:rsidP="00A16A94">
      <w:pPr>
        <w:pStyle w:val="FootnoteText"/>
      </w:pPr>
      <w:r w:rsidRPr="00D14DCE">
        <w:rPr>
          <w:rStyle w:val="FootnoteReference"/>
        </w:rPr>
        <w:footnoteRef/>
      </w:r>
      <w:r w:rsidRPr="00D14DCE">
        <w:t xml:space="preserve"> </w:t>
      </w:r>
      <w:r w:rsidRPr="00D14DCE">
        <w:rPr>
          <w:rFonts w:ascii="Calibri" w:hAnsi="Calibri"/>
          <w:i/>
          <w:sz w:val="20"/>
        </w:rPr>
        <w:t xml:space="preserve">Please see the </w:t>
      </w:r>
      <w:hyperlink r:id="rId3" w:history="1">
        <w:r w:rsidRPr="00D14DCE">
          <w:rPr>
            <w:rStyle w:val="Hyperlink"/>
            <w:rFonts w:ascii="Calibri" w:hAnsi="Calibri"/>
            <w:i/>
            <w:sz w:val="20"/>
          </w:rPr>
          <w:t>Guideline “Embedding Digital in Project Design</w:t>
        </w:r>
      </w:hyperlink>
      <w:r w:rsidRPr="00D14DCE">
        <w:rPr>
          <w:rFonts w:ascii="Calibri" w:hAnsi="Calibri"/>
          <w:i/>
          <w:sz w:val="20"/>
        </w:rPr>
        <w:t>”.</w:t>
      </w:r>
    </w:p>
  </w:footnote>
  <w:footnote w:id="17">
    <w:p w14:paraId="5A4EC518" w14:textId="77777777" w:rsidR="005F3CF6" w:rsidRPr="00CD65D4" w:rsidRDefault="005F3CF6" w:rsidP="002577E2">
      <w:pPr>
        <w:pStyle w:val="FootnoteText"/>
        <w:rPr>
          <w:rFonts w:ascii="Arial" w:hAnsi="Arial" w:cs="Arial"/>
          <w:sz w:val="18"/>
          <w:szCs w:val="18"/>
        </w:rPr>
      </w:pPr>
      <w:r w:rsidRPr="00CD65D4">
        <w:rPr>
          <w:rStyle w:val="FootnoteReference"/>
          <w:rFonts w:cs="Arial"/>
          <w:szCs w:val="18"/>
        </w:rPr>
        <w:footnoteRef/>
      </w:r>
      <w:r w:rsidRPr="002402D6">
        <w:rPr>
          <w:rFonts w:ascii="Arial" w:hAnsi="Arial" w:cs="Arial"/>
          <w:sz w:val="18"/>
          <w:szCs w:val="18"/>
        </w:rPr>
        <w:t xml:space="preserve"> To be used where UNDP is the Implementing Partner</w:t>
      </w:r>
    </w:p>
  </w:footnote>
  <w:footnote w:id="18">
    <w:p w14:paraId="1AEC1E4F" w14:textId="77777777" w:rsidR="005F3CF6" w:rsidRDefault="005F3CF6" w:rsidP="002577E2">
      <w:pPr>
        <w:pStyle w:val="FootnoteText"/>
      </w:pPr>
      <w:r w:rsidRPr="00CD65D4">
        <w:rPr>
          <w:rStyle w:val="FootnoteReference"/>
          <w:rFonts w:cs="Arial"/>
          <w:szCs w:val="18"/>
        </w:rPr>
        <w:footnoteRef/>
      </w:r>
      <w:r w:rsidRPr="002402D6">
        <w:rPr>
          <w:rFonts w:ascii="Arial" w:hAnsi="Arial" w:cs="Arial"/>
          <w:sz w:val="18"/>
          <w:szCs w:val="18"/>
        </w:rPr>
        <w:t xml:space="preserve"> To be used where the UN, a UN fund/programme or a specialized agency is the Implementing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1BE8" w14:textId="77777777" w:rsidR="005F3CF6" w:rsidRPr="00453D4C" w:rsidRDefault="005F3CF6"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AC775" w14:textId="77777777" w:rsidR="005F3CF6" w:rsidRPr="00AF6E8B" w:rsidRDefault="005F3CF6" w:rsidP="000776E9">
    <w:pPr>
      <w:rPr>
        <w:rFonts w:cs="Arial"/>
        <w:color w:val="002060"/>
      </w:rPr>
    </w:pPr>
  </w:p>
  <w:p w14:paraId="2F016852" w14:textId="4B6939A3" w:rsidR="005F3CF6" w:rsidRDefault="005F3CF6" w:rsidP="00F970D6">
    <w:pPr>
      <w:pStyle w:val="Header"/>
      <w:jc w:val="center"/>
    </w:pPr>
    <w:r>
      <w:rPr>
        <w:noProof/>
      </w:rPr>
      <w:drawing>
        <wp:inline distT="0" distB="0" distL="0" distR="0" wp14:anchorId="734FEB35" wp14:editId="186D5952">
          <wp:extent cx="1098550" cy="1673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220" cy="1684970"/>
                  </a:xfrm>
                  <a:prstGeom prst="rect">
                    <a:avLst/>
                  </a:prstGeom>
                  <a:noFill/>
                  <a:ln>
                    <a:noFill/>
                  </a:ln>
                </pic:spPr>
              </pic:pic>
            </a:graphicData>
          </a:graphic>
        </wp:inline>
      </w:drawing>
    </w:r>
    <w:r>
      <w:t xml:space="preserve">                                                                            </w:t>
    </w:r>
    <w:r>
      <w:rPr>
        <w:noProof/>
      </w:rPr>
      <w:drawing>
        <wp:inline distT="0" distB="0" distL="0" distR="0" wp14:anchorId="2C3DFFD2" wp14:editId="4FB5D219">
          <wp:extent cx="1358900" cy="135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FFE3D" w14:textId="77777777" w:rsidR="005F3CF6" w:rsidRDefault="005F3CF6">
    <w:pPr>
      <w:pStyle w:val="Header"/>
      <w:rPr>
        <w:b/>
        <w:szCs w:val="22"/>
      </w:rPr>
    </w:pPr>
  </w:p>
  <w:p w14:paraId="3F79268D" w14:textId="77777777" w:rsidR="005F3CF6" w:rsidRPr="00DB520F" w:rsidRDefault="005F3CF6">
    <w:pPr>
      <w:pStyle w:val="Header"/>
      <w:rPr>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661D8" w14:textId="77777777" w:rsidR="005F3CF6" w:rsidRDefault="005F3CF6">
    <w:pPr>
      <w:pStyle w:val="Header"/>
      <w:rPr>
        <w:b/>
        <w:szCs w:val="22"/>
      </w:rPr>
    </w:pPr>
  </w:p>
  <w:p w14:paraId="4C846FEA" w14:textId="77777777" w:rsidR="005F3CF6" w:rsidRPr="00DB520F" w:rsidRDefault="005F3CF6">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6" type="#_x0000_t75" style="width:3in;height:3in" o:bullet="t"/>
    </w:pict>
  </w:numPicBullet>
  <w:numPicBullet w:numPicBulletId="1">
    <w:pict>
      <v:shape id="_x0000_i1387" type="#_x0000_t75" style="width:3in;height:3in" o:bullet="t"/>
    </w:pict>
  </w:numPicBullet>
  <w:abstractNum w:abstractNumId="0" w15:restartNumberingAfterBreak="0">
    <w:nsid w:val="FFFFFF1D"/>
    <w:multiLevelType w:val="multilevel"/>
    <w:tmpl w:val="21F4FF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14F06"/>
    <w:multiLevelType w:val="hybridMultilevel"/>
    <w:tmpl w:val="B70263F4"/>
    <w:lvl w:ilvl="0" w:tplc="EA1AA608">
      <w:start w:val="1"/>
      <w:numFmt w:val="bullet"/>
      <w:lvlText w:val="•"/>
      <w:lvlJc w:val="left"/>
      <w:pPr>
        <w:tabs>
          <w:tab w:val="num" w:pos="720"/>
        </w:tabs>
        <w:ind w:left="720" w:hanging="360"/>
      </w:pPr>
      <w:rPr>
        <w:rFonts w:ascii="Calibri" w:hAnsi="Calibri" w:hint="default"/>
      </w:rPr>
    </w:lvl>
    <w:lvl w:ilvl="1" w:tplc="F788AAA0" w:tentative="1">
      <w:start w:val="1"/>
      <w:numFmt w:val="bullet"/>
      <w:lvlText w:val="•"/>
      <w:lvlJc w:val="left"/>
      <w:pPr>
        <w:tabs>
          <w:tab w:val="num" w:pos="1440"/>
        </w:tabs>
        <w:ind w:left="1440" w:hanging="360"/>
      </w:pPr>
      <w:rPr>
        <w:rFonts w:ascii="Calibri" w:hAnsi="Calibri" w:hint="default"/>
      </w:rPr>
    </w:lvl>
    <w:lvl w:ilvl="2" w:tplc="6FAC95CC" w:tentative="1">
      <w:start w:val="1"/>
      <w:numFmt w:val="bullet"/>
      <w:lvlText w:val="•"/>
      <w:lvlJc w:val="left"/>
      <w:pPr>
        <w:tabs>
          <w:tab w:val="num" w:pos="2160"/>
        </w:tabs>
        <w:ind w:left="2160" w:hanging="360"/>
      </w:pPr>
      <w:rPr>
        <w:rFonts w:ascii="Calibri" w:hAnsi="Calibri" w:hint="default"/>
      </w:rPr>
    </w:lvl>
    <w:lvl w:ilvl="3" w:tplc="474E05EC" w:tentative="1">
      <w:start w:val="1"/>
      <w:numFmt w:val="bullet"/>
      <w:lvlText w:val="•"/>
      <w:lvlJc w:val="left"/>
      <w:pPr>
        <w:tabs>
          <w:tab w:val="num" w:pos="2880"/>
        </w:tabs>
        <w:ind w:left="2880" w:hanging="360"/>
      </w:pPr>
      <w:rPr>
        <w:rFonts w:ascii="Calibri" w:hAnsi="Calibri" w:hint="default"/>
      </w:rPr>
    </w:lvl>
    <w:lvl w:ilvl="4" w:tplc="6A92BB50" w:tentative="1">
      <w:start w:val="1"/>
      <w:numFmt w:val="bullet"/>
      <w:lvlText w:val="•"/>
      <w:lvlJc w:val="left"/>
      <w:pPr>
        <w:tabs>
          <w:tab w:val="num" w:pos="3600"/>
        </w:tabs>
        <w:ind w:left="3600" w:hanging="360"/>
      </w:pPr>
      <w:rPr>
        <w:rFonts w:ascii="Calibri" w:hAnsi="Calibri" w:hint="default"/>
      </w:rPr>
    </w:lvl>
    <w:lvl w:ilvl="5" w:tplc="6C14CA76" w:tentative="1">
      <w:start w:val="1"/>
      <w:numFmt w:val="bullet"/>
      <w:lvlText w:val="•"/>
      <w:lvlJc w:val="left"/>
      <w:pPr>
        <w:tabs>
          <w:tab w:val="num" w:pos="4320"/>
        </w:tabs>
        <w:ind w:left="4320" w:hanging="360"/>
      </w:pPr>
      <w:rPr>
        <w:rFonts w:ascii="Calibri" w:hAnsi="Calibri" w:hint="default"/>
      </w:rPr>
    </w:lvl>
    <w:lvl w:ilvl="6" w:tplc="ADE84A08" w:tentative="1">
      <w:start w:val="1"/>
      <w:numFmt w:val="bullet"/>
      <w:lvlText w:val="•"/>
      <w:lvlJc w:val="left"/>
      <w:pPr>
        <w:tabs>
          <w:tab w:val="num" w:pos="5040"/>
        </w:tabs>
        <w:ind w:left="5040" w:hanging="360"/>
      </w:pPr>
      <w:rPr>
        <w:rFonts w:ascii="Calibri" w:hAnsi="Calibri" w:hint="default"/>
      </w:rPr>
    </w:lvl>
    <w:lvl w:ilvl="7" w:tplc="663439F8" w:tentative="1">
      <w:start w:val="1"/>
      <w:numFmt w:val="bullet"/>
      <w:lvlText w:val="•"/>
      <w:lvlJc w:val="left"/>
      <w:pPr>
        <w:tabs>
          <w:tab w:val="num" w:pos="5760"/>
        </w:tabs>
        <w:ind w:left="5760" w:hanging="360"/>
      </w:pPr>
      <w:rPr>
        <w:rFonts w:ascii="Calibri" w:hAnsi="Calibri" w:hint="default"/>
      </w:rPr>
    </w:lvl>
    <w:lvl w:ilvl="8" w:tplc="2E9EB3A2"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80D33"/>
    <w:multiLevelType w:val="hybridMultilevel"/>
    <w:tmpl w:val="206A0E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00403"/>
    <w:multiLevelType w:val="hybridMultilevel"/>
    <w:tmpl w:val="A0F2D2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42BCC"/>
    <w:multiLevelType w:val="multilevel"/>
    <w:tmpl w:val="CE447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5378B9"/>
    <w:multiLevelType w:val="hybridMultilevel"/>
    <w:tmpl w:val="DD82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619AB"/>
    <w:multiLevelType w:val="hybridMultilevel"/>
    <w:tmpl w:val="BDC4B7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A463E"/>
    <w:multiLevelType w:val="hybridMultilevel"/>
    <w:tmpl w:val="52501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534CE"/>
    <w:multiLevelType w:val="multilevel"/>
    <w:tmpl w:val="E49000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1277A5"/>
    <w:multiLevelType w:val="hybridMultilevel"/>
    <w:tmpl w:val="03E48DE0"/>
    <w:lvl w:ilvl="0" w:tplc="CD3C1F74">
      <w:start w:val="1"/>
      <w:numFmt w:val="upperRoman"/>
      <w:pStyle w:val="Heading1"/>
      <w:lvlText w:val="%1."/>
      <w:lvlJc w:val="left"/>
      <w:pPr>
        <w:tabs>
          <w:tab w:val="num" w:pos="4265"/>
        </w:tabs>
        <w:ind w:left="4265"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4F2D4D"/>
    <w:multiLevelType w:val="hybridMultilevel"/>
    <w:tmpl w:val="D660B29E"/>
    <w:lvl w:ilvl="0" w:tplc="01E85A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E94365"/>
    <w:multiLevelType w:val="hybridMultilevel"/>
    <w:tmpl w:val="6B54E35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8664FF"/>
    <w:multiLevelType w:val="hybridMultilevel"/>
    <w:tmpl w:val="B8ECE5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754F15"/>
    <w:multiLevelType w:val="hybridMultilevel"/>
    <w:tmpl w:val="3A5644F8"/>
    <w:lvl w:ilvl="0" w:tplc="26DC0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B6EDF"/>
    <w:multiLevelType w:val="hybridMultilevel"/>
    <w:tmpl w:val="47CCB764"/>
    <w:lvl w:ilvl="0" w:tplc="0409000F">
      <w:start w:val="1"/>
      <w:numFmt w:val="decimal"/>
      <w:lvlText w:val="%1."/>
      <w:lvlJc w:val="left"/>
      <w:pPr>
        <w:ind w:left="5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C00CF"/>
    <w:multiLevelType w:val="multilevel"/>
    <w:tmpl w:val="2F08AB1C"/>
    <w:lvl w:ilvl="0">
      <w:start w:val="1"/>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C26754D"/>
    <w:multiLevelType w:val="hybridMultilevel"/>
    <w:tmpl w:val="E6C844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A3105"/>
    <w:multiLevelType w:val="hybridMultilevel"/>
    <w:tmpl w:val="92FA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C50E0"/>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054A6"/>
    <w:multiLevelType w:val="hybridMultilevel"/>
    <w:tmpl w:val="7D746C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61012EE"/>
    <w:multiLevelType w:val="multilevel"/>
    <w:tmpl w:val="B122D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A67B3"/>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852212"/>
    <w:multiLevelType w:val="hybridMultilevel"/>
    <w:tmpl w:val="75466FF6"/>
    <w:lvl w:ilvl="0" w:tplc="A9A6C4AE">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23279"/>
    <w:multiLevelType w:val="hybridMultilevel"/>
    <w:tmpl w:val="363CE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390B5C"/>
    <w:multiLevelType w:val="hybridMultilevel"/>
    <w:tmpl w:val="D0681E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67F7EE9"/>
    <w:multiLevelType w:val="hybridMultilevel"/>
    <w:tmpl w:val="17CAE9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720682"/>
    <w:multiLevelType w:val="hybridMultilevel"/>
    <w:tmpl w:val="C352D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A0013A"/>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DF6604A"/>
    <w:multiLevelType w:val="hybridMultilevel"/>
    <w:tmpl w:val="37AACF3E"/>
    <w:lvl w:ilvl="0" w:tplc="08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14C6D79"/>
    <w:multiLevelType w:val="hybridMultilevel"/>
    <w:tmpl w:val="6916FCD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63E356C4"/>
    <w:multiLevelType w:val="hybridMultilevel"/>
    <w:tmpl w:val="0D665DA8"/>
    <w:lvl w:ilvl="0" w:tplc="288A7EF4">
      <w:start w:val="6"/>
      <w:numFmt w:val="decimal"/>
      <w:lvlText w:val="%1."/>
      <w:lvlJc w:val="left"/>
      <w:pPr>
        <w:ind w:left="720" w:hanging="360"/>
      </w:pPr>
      <w:rPr>
        <w:rFonts w:hint="default"/>
        <w:i w:val="0"/>
      </w:rPr>
    </w:lvl>
    <w:lvl w:ilvl="1" w:tplc="49E8A8D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2C0525"/>
    <w:multiLevelType w:val="hybridMultilevel"/>
    <w:tmpl w:val="0EDA094C"/>
    <w:lvl w:ilvl="0" w:tplc="D900852A">
      <w:start w:val="1"/>
      <w:numFmt w:val="decimal"/>
      <w:lvlText w:val="%1."/>
      <w:lvlJc w:val="left"/>
      <w:pPr>
        <w:ind w:left="720" w:hanging="360"/>
      </w:pPr>
      <w:rPr>
        <w:rFonts w:ascii="Arial" w:hAnsi="Arial" w:cs="Arial"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5B0D08"/>
    <w:multiLevelType w:val="hybridMultilevel"/>
    <w:tmpl w:val="16FAF700"/>
    <w:lvl w:ilvl="0" w:tplc="D50A979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15:restartNumberingAfterBreak="0">
    <w:nsid w:val="6A576222"/>
    <w:multiLevelType w:val="hybridMultilevel"/>
    <w:tmpl w:val="1D2ED79C"/>
    <w:lvl w:ilvl="0" w:tplc="26DC0C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15:restartNumberingAfterBreak="0">
    <w:nsid w:val="7506487A"/>
    <w:multiLevelType w:val="hybridMultilevel"/>
    <w:tmpl w:val="5CDA88B4"/>
    <w:lvl w:ilvl="0" w:tplc="26DC0C0E">
      <w:start w:val="1"/>
      <w:numFmt w:val="bullet"/>
      <w:lvlText w:val=""/>
      <w:lvlJc w:val="left"/>
      <w:pPr>
        <w:ind w:left="720" w:hanging="360"/>
      </w:pPr>
      <w:rPr>
        <w:rFonts w:ascii="Symbol" w:hAnsi="Symbol" w:hint="default"/>
      </w:rPr>
    </w:lvl>
    <w:lvl w:ilvl="1" w:tplc="26DC0C0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14073C"/>
    <w:multiLevelType w:val="hybridMultilevel"/>
    <w:tmpl w:val="5E0E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EF5C40"/>
    <w:multiLevelType w:val="hybridMultilevel"/>
    <w:tmpl w:val="5B9AA3C6"/>
    <w:lvl w:ilvl="0" w:tplc="7C72BF8E">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017A1A"/>
    <w:multiLevelType w:val="hybridMultilevel"/>
    <w:tmpl w:val="A9C4311C"/>
    <w:lvl w:ilvl="0" w:tplc="58FAF794">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1165DA"/>
    <w:multiLevelType w:val="hybridMultilevel"/>
    <w:tmpl w:val="3AA0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C568CA"/>
    <w:multiLevelType w:val="hybridMultilevel"/>
    <w:tmpl w:val="CC243C28"/>
    <w:lvl w:ilvl="0" w:tplc="0409000B">
      <w:start w:val="1"/>
      <w:numFmt w:val="bullet"/>
      <w:lvlText w:val=""/>
      <w:lvlJc w:val="left"/>
      <w:pPr>
        <w:tabs>
          <w:tab w:val="num" w:pos="771"/>
        </w:tabs>
        <w:ind w:left="771" w:hanging="360"/>
      </w:pPr>
      <w:rPr>
        <w:rFonts w:ascii="Wingdings" w:hAnsi="Wingdings"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num w:numId="1">
    <w:abstractNumId w:val="13"/>
  </w:num>
  <w:num w:numId="2">
    <w:abstractNumId w:val="39"/>
  </w:num>
  <w:num w:numId="3">
    <w:abstractNumId w:val="12"/>
  </w:num>
  <w:num w:numId="4">
    <w:abstractNumId w:val="12"/>
    <w:lvlOverride w:ilvl="0">
      <w:startOverride w:val="1"/>
    </w:lvlOverride>
  </w:num>
  <w:num w:numId="5">
    <w:abstractNumId w:val="19"/>
  </w:num>
  <w:num w:numId="6">
    <w:abstractNumId w:val="46"/>
  </w:num>
  <w:num w:numId="7">
    <w:abstractNumId w:val="22"/>
  </w:num>
  <w:num w:numId="8">
    <w:abstractNumId w:val="15"/>
  </w:num>
  <w:num w:numId="9">
    <w:abstractNumId w:val="37"/>
  </w:num>
  <w:num w:numId="10">
    <w:abstractNumId w:val="30"/>
  </w:num>
  <w:num w:numId="11">
    <w:abstractNumId w:val="2"/>
  </w:num>
  <w:num w:numId="12">
    <w:abstractNumId w:val="11"/>
  </w:num>
  <w:num w:numId="13">
    <w:abstractNumId w:val="26"/>
  </w:num>
  <w:num w:numId="14">
    <w:abstractNumId w:val="35"/>
  </w:num>
  <w:num w:numId="15">
    <w:abstractNumId w:val="3"/>
  </w:num>
  <w:num w:numId="16">
    <w:abstractNumId w:val="38"/>
  </w:num>
  <w:num w:numId="17">
    <w:abstractNumId w:val="25"/>
  </w:num>
  <w:num w:numId="18">
    <w:abstractNumId w:val="16"/>
  </w:num>
  <w:num w:numId="19">
    <w:abstractNumId w:val="7"/>
  </w:num>
  <w:num w:numId="20">
    <w:abstractNumId w:val="54"/>
  </w:num>
  <w:num w:numId="21">
    <w:abstractNumId w:val="12"/>
  </w:num>
  <w:num w:numId="22">
    <w:abstractNumId w:val="9"/>
  </w:num>
  <w:num w:numId="23">
    <w:abstractNumId w:val="21"/>
  </w:num>
  <w:num w:numId="24">
    <w:abstractNumId w:val="23"/>
  </w:num>
  <w:num w:numId="25">
    <w:abstractNumId w:val="27"/>
  </w:num>
  <w:num w:numId="26">
    <w:abstractNumId w:val="20"/>
  </w:num>
  <w:num w:numId="27">
    <w:abstractNumId w:val="41"/>
  </w:num>
  <w:num w:numId="28">
    <w:abstractNumId w:val="48"/>
  </w:num>
  <w:num w:numId="29">
    <w:abstractNumId w:val="40"/>
  </w:num>
  <w:num w:numId="30">
    <w:abstractNumId w:val="28"/>
  </w:num>
  <w:num w:numId="31">
    <w:abstractNumId w:val="0"/>
  </w:num>
  <w:num w:numId="32">
    <w:abstractNumId w:val="8"/>
  </w:num>
  <w:num w:numId="33">
    <w:abstractNumId w:val="49"/>
  </w:num>
  <w:num w:numId="34">
    <w:abstractNumId w:val="45"/>
  </w:num>
  <w:num w:numId="35">
    <w:abstractNumId w:val="17"/>
  </w:num>
  <w:num w:numId="36">
    <w:abstractNumId w:val="47"/>
  </w:num>
  <w:num w:numId="37">
    <w:abstractNumId w:val="29"/>
  </w:num>
  <w:num w:numId="38">
    <w:abstractNumId w:val="32"/>
  </w:num>
  <w:num w:numId="39">
    <w:abstractNumId w:val="4"/>
  </w:num>
  <w:num w:numId="40">
    <w:abstractNumId w:val="52"/>
  </w:num>
  <w:num w:numId="41">
    <w:abstractNumId w:val="6"/>
  </w:num>
  <w:num w:numId="42">
    <w:abstractNumId w:val="51"/>
  </w:num>
  <w:num w:numId="43">
    <w:abstractNumId w:val="42"/>
  </w:num>
  <w:num w:numId="44">
    <w:abstractNumId w:val="31"/>
  </w:num>
  <w:num w:numId="45">
    <w:abstractNumId w:val="43"/>
  </w:num>
  <w:num w:numId="46">
    <w:abstractNumId w:val="18"/>
  </w:num>
  <w:num w:numId="47">
    <w:abstractNumId w:val="28"/>
  </w:num>
  <w:num w:numId="48">
    <w:abstractNumId w:val="50"/>
  </w:num>
  <w:num w:numId="49">
    <w:abstractNumId w:val="33"/>
  </w:num>
  <w:num w:numId="50">
    <w:abstractNumId w:val="53"/>
  </w:num>
  <w:num w:numId="51">
    <w:abstractNumId w:val="24"/>
  </w:num>
  <w:num w:numId="52">
    <w:abstractNumId w:val="10"/>
  </w:num>
  <w:num w:numId="53">
    <w:abstractNumId w:val="36"/>
  </w:num>
  <w:num w:numId="54">
    <w:abstractNumId w:val="1"/>
  </w:num>
  <w:num w:numId="55">
    <w:abstractNumId w:val="14"/>
  </w:num>
  <w:num w:numId="56">
    <w:abstractNumId w:val="34"/>
  </w:num>
  <w:num w:numId="57">
    <w:abstractNumId w:val="12"/>
  </w:num>
  <w:num w:numId="58">
    <w:abstractNumId w:val="44"/>
  </w:num>
  <w:num w:numId="59">
    <w:abstractNumId w:val="12"/>
  </w:num>
  <w:num w:numId="60">
    <w:abstractNumId w:val="28"/>
  </w:num>
  <w:num w:numId="6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3073"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2MDK3BJGWlubGSjpKwanFxZn5eSAFxrUAe+VltCwAAAA="/>
  </w:docVars>
  <w:rsids>
    <w:rsidRoot w:val="00991FF7"/>
    <w:rsid w:val="000049CA"/>
    <w:rsid w:val="000057AA"/>
    <w:rsid w:val="00006FC3"/>
    <w:rsid w:val="000072CF"/>
    <w:rsid w:val="00007807"/>
    <w:rsid w:val="00007873"/>
    <w:rsid w:val="00010930"/>
    <w:rsid w:val="000110F0"/>
    <w:rsid w:val="00011915"/>
    <w:rsid w:val="00014201"/>
    <w:rsid w:val="000156C6"/>
    <w:rsid w:val="00015FF2"/>
    <w:rsid w:val="00016407"/>
    <w:rsid w:val="000171E2"/>
    <w:rsid w:val="0001785A"/>
    <w:rsid w:val="0002053F"/>
    <w:rsid w:val="00020F4E"/>
    <w:rsid w:val="00021880"/>
    <w:rsid w:val="00022C8C"/>
    <w:rsid w:val="00022DE9"/>
    <w:rsid w:val="00024B03"/>
    <w:rsid w:val="00027EE6"/>
    <w:rsid w:val="00030A48"/>
    <w:rsid w:val="00031E16"/>
    <w:rsid w:val="00031EB7"/>
    <w:rsid w:val="0003356C"/>
    <w:rsid w:val="0003461C"/>
    <w:rsid w:val="00035C98"/>
    <w:rsid w:val="00041F71"/>
    <w:rsid w:val="00044654"/>
    <w:rsid w:val="00044655"/>
    <w:rsid w:val="00045877"/>
    <w:rsid w:val="0005054D"/>
    <w:rsid w:val="00051C87"/>
    <w:rsid w:val="00053313"/>
    <w:rsid w:val="00053A84"/>
    <w:rsid w:val="0005468D"/>
    <w:rsid w:val="00055972"/>
    <w:rsid w:val="00056628"/>
    <w:rsid w:val="00060EFB"/>
    <w:rsid w:val="00061449"/>
    <w:rsid w:val="000615B0"/>
    <w:rsid w:val="000629E6"/>
    <w:rsid w:val="00062A21"/>
    <w:rsid w:val="00062E78"/>
    <w:rsid w:val="00064560"/>
    <w:rsid w:val="00066084"/>
    <w:rsid w:val="00070D21"/>
    <w:rsid w:val="00070D8D"/>
    <w:rsid w:val="000717D8"/>
    <w:rsid w:val="000734EF"/>
    <w:rsid w:val="000748FE"/>
    <w:rsid w:val="000776E9"/>
    <w:rsid w:val="000804BF"/>
    <w:rsid w:val="000818F5"/>
    <w:rsid w:val="0008221B"/>
    <w:rsid w:val="0008309A"/>
    <w:rsid w:val="00083E52"/>
    <w:rsid w:val="00083FFD"/>
    <w:rsid w:val="00084487"/>
    <w:rsid w:val="00084A44"/>
    <w:rsid w:val="00090431"/>
    <w:rsid w:val="00092A3C"/>
    <w:rsid w:val="00092A70"/>
    <w:rsid w:val="000939D5"/>
    <w:rsid w:val="000958ED"/>
    <w:rsid w:val="000A0830"/>
    <w:rsid w:val="000A12E1"/>
    <w:rsid w:val="000A5A14"/>
    <w:rsid w:val="000A60FE"/>
    <w:rsid w:val="000B0208"/>
    <w:rsid w:val="000B063B"/>
    <w:rsid w:val="000B068D"/>
    <w:rsid w:val="000B094A"/>
    <w:rsid w:val="000B3A46"/>
    <w:rsid w:val="000B3D30"/>
    <w:rsid w:val="000B4494"/>
    <w:rsid w:val="000B48E2"/>
    <w:rsid w:val="000B4B2D"/>
    <w:rsid w:val="000B660E"/>
    <w:rsid w:val="000B6775"/>
    <w:rsid w:val="000B694F"/>
    <w:rsid w:val="000C0671"/>
    <w:rsid w:val="000C49F5"/>
    <w:rsid w:val="000C4DDD"/>
    <w:rsid w:val="000D0768"/>
    <w:rsid w:val="000D4CB3"/>
    <w:rsid w:val="000D65BC"/>
    <w:rsid w:val="000D75A7"/>
    <w:rsid w:val="000E2455"/>
    <w:rsid w:val="000E29A8"/>
    <w:rsid w:val="000E3CEC"/>
    <w:rsid w:val="000E4155"/>
    <w:rsid w:val="000E506E"/>
    <w:rsid w:val="000E6AA1"/>
    <w:rsid w:val="000F054A"/>
    <w:rsid w:val="000F26C7"/>
    <w:rsid w:val="000F4EE2"/>
    <w:rsid w:val="000F517F"/>
    <w:rsid w:val="00104FDC"/>
    <w:rsid w:val="00105B97"/>
    <w:rsid w:val="00106518"/>
    <w:rsid w:val="00106A8C"/>
    <w:rsid w:val="00107ECE"/>
    <w:rsid w:val="00107F09"/>
    <w:rsid w:val="00110706"/>
    <w:rsid w:val="001116C2"/>
    <w:rsid w:val="00113A56"/>
    <w:rsid w:val="001141FC"/>
    <w:rsid w:val="00114E9C"/>
    <w:rsid w:val="00115CD9"/>
    <w:rsid w:val="00115EED"/>
    <w:rsid w:val="00116DF3"/>
    <w:rsid w:val="00116E97"/>
    <w:rsid w:val="00117578"/>
    <w:rsid w:val="00117A06"/>
    <w:rsid w:val="00120439"/>
    <w:rsid w:val="001214D2"/>
    <w:rsid w:val="00123A7A"/>
    <w:rsid w:val="00124113"/>
    <w:rsid w:val="00125888"/>
    <w:rsid w:val="00127A8F"/>
    <w:rsid w:val="00130AC0"/>
    <w:rsid w:val="00131DCD"/>
    <w:rsid w:val="00132EE7"/>
    <w:rsid w:val="00133B48"/>
    <w:rsid w:val="00133E4A"/>
    <w:rsid w:val="00135649"/>
    <w:rsid w:val="00136009"/>
    <w:rsid w:val="00137EB2"/>
    <w:rsid w:val="00140058"/>
    <w:rsid w:val="001411C6"/>
    <w:rsid w:val="00142197"/>
    <w:rsid w:val="001432EB"/>
    <w:rsid w:val="001434C9"/>
    <w:rsid w:val="00143704"/>
    <w:rsid w:val="00143F97"/>
    <w:rsid w:val="001441EC"/>
    <w:rsid w:val="00144532"/>
    <w:rsid w:val="00144D89"/>
    <w:rsid w:val="001451E2"/>
    <w:rsid w:val="00146350"/>
    <w:rsid w:val="00146DAE"/>
    <w:rsid w:val="00147411"/>
    <w:rsid w:val="00151F64"/>
    <w:rsid w:val="001522D5"/>
    <w:rsid w:val="00152BD1"/>
    <w:rsid w:val="001535D9"/>
    <w:rsid w:val="001555BB"/>
    <w:rsid w:val="00155BBE"/>
    <w:rsid w:val="00155DA1"/>
    <w:rsid w:val="001602E8"/>
    <w:rsid w:val="0016464E"/>
    <w:rsid w:val="00167101"/>
    <w:rsid w:val="00167302"/>
    <w:rsid w:val="0016743E"/>
    <w:rsid w:val="00167A39"/>
    <w:rsid w:val="00171649"/>
    <w:rsid w:val="001733BA"/>
    <w:rsid w:val="001743F7"/>
    <w:rsid w:val="00174A94"/>
    <w:rsid w:val="00175C65"/>
    <w:rsid w:val="001771BD"/>
    <w:rsid w:val="00181491"/>
    <w:rsid w:val="0018384F"/>
    <w:rsid w:val="00183C2F"/>
    <w:rsid w:val="00184097"/>
    <w:rsid w:val="00184686"/>
    <w:rsid w:val="00184AA4"/>
    <w:rsid w:val="00185E47"/>
    <w:rsid w:val="00186BE2"/>
    <w:rsid w:val="00190860"/>
    <w:rsid w:val="00192618"/>
    <w:rsid w:val="00194BA9"/>
    <w:rsid w:val="001A1150"/>
    <w:rsid w:val="001A3ECC"/>
    <w:rsid w:val="001A615C"/>
    <w:rsid w:val="001A6B12"/>
    <w:rsid w:val="001A701D"/>
    <w:rsid w:val="001A7B5D"/>
    <w:rsid w:val="001B0169"/>
    <w:rsid w:val="001B1167"/>
    <w:rsid w:val="001B14E4"/>
    <w:rsid w:val="001B2F98"/>
    <w:rsid w:val="001B30A4"/>
    <w:rsid w:val="001B33D4"/>
    <w:rsid w:val="001B4D49"/>
    <w:rsid w:val="001B5BE3"/>
    <w:rsid w:val="001B61F4"/>
    <w:rsid w:val="001B782A"/>
    <w:rsid w:val="001B7B76"/>
    <w:rsid w:val="001C0394"/>
    <w:rsid w:val="001C0955"/>
    <w:rsid w:val="001C0CF1"/>
    <w:rsid w:val="001C243D"/>
    <w:rsid w:val="001C26E0"/>
    <w:rsid w:val="001C5460"/>
    <w:rsid w:val="001C60D2"/>
    <w:rsid w:val="001C6B98"/>
    <w:rsid w:val="001C6C1F"/>
    <w:rsid w:val="001D03AB"/>
    <w:rsid w:val="001D0B24"/>
    <w:rsid w:val="001D0F8F"/>
    <w:rsid w:val="001D1221"/>
    <w:rsid w:val="001D1C69"/>
    <w:rsid w:val="001D1CA5"/>
    <w:rsid w:val="001D3205"/>
    <w:rsid w:val="001D70AA"/>
    <w:rsid w:val="001D725A"/>
    <w:rsid w:val="001E7237"/>
    <w:rsid w:val="001F04C2"/>
    <w:rsid w:val="001F1500"/>
    <w:rsid w:val="001F1717"/>
    <w:rsid w:val="001F30E1"/>
    <w:rsid w:val="001F343D"/>
    <w:rsid w:val="001F4B06"/>
    <w:rsid w:val="001F51F2"/>
    <w:rsid w:val="001F7DD5"/>
    <w:rsid w:val="00202815"/>
    <w:rsid w:val="00203DAA"/>
    <w:rsid w:val="00204E38"/>
    <w:rsid w:val="002053AE"/>
    <w:rsid w:val="002078C3"/>
    <w:rsid w:val="00207C3F"/>
    <w:rsid w:val="00210096"/>
    <w:rsid w:val="002110E8"/>
    <w:rsid w:val="00212862"/>
    <w:rsid w:val="002136F6"/>
    <w:rsid w:val="00214FCC"/>
    <w:rsid w:val="00216441"/>
    <w:rsid w:val="00220B0B"/>
    <w:rsid w:val="002211AB"/>
    <w:rsid w:val="00221CCB"/>
    <w:rsid w:val="00224B4E"/>
    <w:rsid w:val="002250C4"/>
    <w:rsid w:val="00226D1B"/>
    <w:rsid w:val="00230EDD"/>
    <w:rsid w:val="002317AF"/>
    <w:rsid w:val="002321BD"/>
    <w:rsid w:val="00232346"/>
    <w:rsid w:val="002324F1"/>
    <w:rsid w:val="00233370"/>
    <w:rsid w:val="00233A99"/>
    <w:rsid w:val="00234C8A"/>
    <w:rsid w:val="00235641"/>
    <w:rsid w:val="00235F3D"/>
    <w:rsid w:val="002367F0"/>
    <w:rsid w:val="00236B9C"/>
    <w:rsid w:val="00237214"/>
    <w:rsid w:val="00237B80"/>
    <w:rsid w:val="0024180B"/>
    <w:rsid w:val="0024292C"/>
    <w:rsid w:val="0024437D"/>
    <w:rsid w:val="00246251"/>
    <w:rsid w:val="00246539"/>
    <w:rsid w:val="00246A04"/>
    <w:rsid w:val="00246BC6"/>
    <w:rsid w:val="00247233"/>
    <w:rsid w:val="00252000"/>
    <w:rsid w:val="0025228E"/>
    <w:rsid w:val="00252608"/>
    <w:rsid w:val="002529E3"/>
    <w:rsid w:val="0025339D"/>
    <w:rsid w:val="00254F75"/>
    <w:rsid w:val="0025523F"/>
    <w:rsid w:val="0025565E"/>
    <w:rsid w:val="00257199"/>
    <w:rsid w:val="002577E2"/>
    <w:rsid w:val="00263517"/>
    <w:rsid w:val="00263C50"/>
    <w:rsid w:val="0026436F"/>
    <w:rsid w:val="00264CF7"/>
    <w:rsid w:val="002650C9"/>
    <w:rsid w:val="00265C0B"/>
    <w:rsid w:val="00266278"/>
    <w:rsid w:val="002678BD"/>
    <w:rsid w:val="00274AD6"/>
    <w:rsid w:val="002753ED"/>
    <w:rsid w:val="00277329"/>
    <w:rsid w:val="00277FF0"/>
    <w:rsid w:val="00282229"/>
    <w:rsid w:val="00282FDF"/>
    <w:rsid w:val="00283C3D"/>
    <w:rsid w:val="00286B03"/>
    <w:rsid w:val="00287241"/>
    <w:rsid w:val="002906AA"/>
    <w:rsid w:val="00290F6F"/>
    <w:rsid w:val="002919DB"/>
    <w:rsid w:val="00292019"/>
    <w:rsid w:val="0029421D"/>
    <w:rsid w:val="002958D1"/>
    <w:rsid w:val="0029697F"/>
    <w:rsid w:val="00296F57"/>
    <w:rsid w:val="00297EA8"/>
    <w:rsid w:val="002A0800"/>
    <w:rsid w:val="002A1AD4"/>
    <w:rsid w:val="002A5934"/>
    <w:rsid w:val="002A5C87"/>
    <w:rsid w:val="002A6344"/>
    <w:rsid w:val="002A7441"/>
    <w:rsid w:val="002B0F4F"/>
    <w:rsid w:val="002B104C"/>
    <w:rsid w:val="002B1A4A"/>
    <w:rsid w:val="002B1D1A"/>
    <w:rsid w:val="002B60B4"/>
    <w:rsid w:val="002B7BD9"/>
    <w:rsid w:val="002B7D87"/>
    <w:rsid w:val="002C0B7B"/>
    <w:rsid w:val="002C0B92"/>
    <w:rsid w:val="002C0F93"/>
    <w:rsid w:val="002C133E"/>
    <w:rsid w:val="002C17EE"/>
    <w:rsid w:val="002C26FB"/>
    <w:rsid w:val="002C29A3"/>
    <w:rsid w:val="002C3155"/>
    <w:rsid w:val="002C5AB4"/>
    <w:rsid w:val="002C63B9"/>
    <w:rsid w:val="002C6FDA"/>
    <w:rsid w:val="002C7759"/>
    <w:rsid w:val="002D17F8"/>
    <w:rsid w:val="002D4549"/>
    <w:rsid w:val="002D49DD"/>
    <w:rsid w:val="002D4D04"/>
    <w:rsid w:val="002D63DE"/>
    <w:rsid w:val="002D70E7"/>
    <w:rsid w:val="002D793E"/>
    <w:rsid w:val="002D7ADF"/>
    <w:rsid w:val="002E04E1"/>
    <w:rsid w:val="002E1B8C"/>
    <w:rsid w:val="002E3143"/>
    <w:rsid w:val="002E3D1B"/>
    <w:rsid w:val="002E65AF"/>
    <w:rsid w:val="002E7232"/>
    <w:rsid w:val="002F14AB"/>
    <w:rsid w:val="002F3343"/>
    <w:rsid w:val="002F45B8"/>
    <w:rsid w:val="002F74FC"/>
    <w:rsid w:val="00302288"/>
    <w:rsid w:val="003027DB"/>
    <w:rsid w:val="003029DA"/>
    <w:rsid w:val="00302EBB"/>
    <w:rsid w:val="00303A27"/>
    <w:rsid w:val="00303D06"/>
    <w:rsid w:val="003049B2"/>
    <w:rsid w:val="003065F1"/>
    <w:rsid w:val="003069DF"/>
    <w:rsid w:val="0030798F"/>
    <w:rsid w:val="00307B5E"/>
    <w:rsid w:val="00307D7E"/>
    <w:rsid w:val="00310033"/>
    <w:rsid w:val="00311EEB"/>
    <w:rsid w:val="00314930"/>
    <w:rsid w:val="00314B45"/>
    <w:rsid w:val="00314CAF"/>
    <w:rsid w:val="003156E0"/>
    <w:rsid w:val="00315ADA"/>
    <w:rsid w:val="00315F9D"/>
    <w:rsid w:val="00316445"/>
    <w:rsid w:val="00317E8A"/>
    <w:rsid w:val="00320666"/>
    <w:rsid w:val="00320F60"/>
    <w:rsid w:val="00321193"/>
    <w:rsid w:val="00321457"/>
    <w:rsid w:val="0032154D"/>
    <w:rsid w:val="0032302E"/>
    <w:rsid w:val="00323613"/>
    <w:rsid w:val="0032365E"/>
    <w:rsid w:val="003248C7"/>
    <w:rsid w:val="003249D4"/>
    <w:rsid w:val="003257DC"/>
    <w:rsid w:val="003267A1"/>
    <w:rsid w:val="00327BE1"/>
    <w:rsid w:val="003315F6"/>
    <w:rsid w:val="00331A69"/>
    <w:rsid w:val="00335154"/>
    <w:rsid w:val="00335A55"/>
    <w:rsid w:val="0033621C"/>
    <w:rsid w:val="00337A1D"/>
    <w:rsid w:val="003408F8"/>
    <w:rsid w:val="00340E23"/>
    <w:rsid w:val="00342296"/>
    <w:rsid w:val="00343C7E"/>
    <w:rsid w:val="0034529B"/>
    <w:rsid w:val="0034663D"/>
    <w:rsid w:val="0034673A"/>
    <w:rsid w:val="003467A0"/>
    <w:rsid w:val="00347AF3"/>
    <w:rsid w:val="0035075B"/>
    <w:rsid w:val="003508AE"/>
    <w:rsid w:val="003538CE"/>
    <w:rsid w:val="00362E23"/>
    <w:rsid w:val="003634A7"/>
    <w:rsid w:val="003650E3"/>
    <w:rsid w:val="00370A47"/>
    <w:rsid w:val="00370C1C"/>
    <w:rsid w:val="0037132E"/>
    <w:rsid w:val="003714D3"/>
    <w:rsid w:val="003731DF"/>
    <w:rsid w:val="003747AD"/>
    <w:rsid w:val="003758BF"/>
    <w:rsid w:val="00375CA3"/>
    <w:rsid w:val="003765D4"/>
    <w:rsid w:val="00380EAA"/>
    <w:rsid w:val="00381E69"/>
    <w:rsid w:val="003825CA"/>
    <w:rsid w:val="003830B6"/>
    <w:rsid w:val="003841C0"/>
    <w:rsid w:val="0038628D"/>
    <w:rsid w:val="00386766"/>
    <w:rsid w:val="00386971"/>
    <w:rsid w:val="003871E1"/>
    <w:rsid w:val="003876F1"/>
    <w:rsid w:val="0039108E"/>
    <w:rsid w:val="00391E22"/>
    <w:rsid w:val="00392E99"/>
    <w:rsid w:val="00394C21"/>
    <w:rsid w:val="00396601"/>
    <w:rsid w:val="00396A66"/>
    <w:rsid w:val="00396EB2"/>
    <w:rsid w:val="00396F09"/>
    <w:rsid w:val="00397495"/>
    <w:rsid w:val="003A0E46"/>
    <w:rsid w:val="003A15D0"/>
    <w:rsid w:val="003A16E2"/>
    <w:rsid w:val="003A2755"/>
    <w:rsid w:val="003A6046"/>
    <w:rsid w:val="003A62B0"/>
    <w:rsid w:val="003A6467"/>
    <w:rsid w:val="003A6AF9"/>
    <w:rsid w:val="003A6CE2"/>
    <w:rsid w:val="003A7201"/>
    <w:rsid w:val="003B1B6B"/>
    <w:rsid w:val="003B2278"/>
    <w:rsid w:val="003B2A5A"/>
    <w:rsid w:val="003B3FAE"/>
    <w:rsid w:val="003B4274"/>
    <w:rsid w:val="003B43E7"/>
    <w:rsid w:val="003B453C"/>
    <w:rsid w:val="003B6580"/>
    <w:rsid w:val="003C0783"/>
    <w:rsid w:val="003C0FEB"/>
    <w:rsid w:val="003C11DF"/>
    <w:rsid w:val="003C15F5"/>
    <w:rsid w:val="003C2449"/>
    <w:rsid w:val="003C39A8"/>
    <w:rsid w:val="003C4190"/>
    <w:rsid w:val="003C424A"/>
    <w:rsid w:val="003C4331"/>
    <w:rsid w:val="003C440B"/>
    <w:rsid w:val="003C445D"/>
    <w:rsid w:val="003C4481"/>
    <w:rsid w:val="003C6554"/>
    <w:rsid w:val="003C6CAB"/>
    <w:rsid w:val="003C7251"/>
    <w:rsid w:val="003D0562"/>
    <w:rsid w:val="003D0A31"/>
    <w:rsid w:val="003D2B45"/>
    <w:rsid w:val="003D3A98"/>
    <w:rsid w:val="003D4608"/>
    <w:rsid w:val="003E111B"/>
    <w:rsid w:val="003E2863"/>
    <w:rsid w:val="003E3232"/>
    <w:rsid w:val="003E4537"/>
    <w:rsid w:val="003E49D4"/>
    <w:rsid w:val="003E6852"/>
    <w:rsid w:val="003E7101"/>
    <w:rsid w:val="003E746D"/>
    <w:rsid w:val="003E78E3"/>
    <w:rsid w:val="003F05FA"/>
    <w:rsid w:val="003F0B87"/>
    <w:rsid w:val="003F20A9"/>
    <w:rsid w:val="003F2425"/>
    <w:rsid w:val="003F25C1"/>
    <w:rsid w:val="003F2FF6"/>
    <w:rsid w:val="003F3A82"/>
    <w:rsid w:val="003F4980"/>
    <w:rsid w:val="003F6542"/>
    <w:rsid w:val="003F6F61"/>
    <w:rsid w:val="003F7130"/>
    <w:rsid w:val="003F77BC"/>
    <w:rsid w:val="00401540"/>
    <w:rsid w:val="00401F8E"/>
    <w:rsid w:val="00402F6E"/>
    <w:rsid w:val="004035D6"/>
    <w:rsid w:val="00405923"/>
    <w:rsid w:val="004071AD"/>
    <w:rsid w:val="004105F5"/>
    <w:rsid w:val="0041139F"/>
    <w:rsid w:val="004154AB"/>
    <w:rsid w:val="00416C95"/>
    <w:rsid w:val="0042008F"/>
    <w:rsid w:val="00420C4E"/>
    <w:rsid w:val="00424483"/>
    <w:rsid w:val="00425242"/>
    <w:rsid w:val="0042575E"/>
    <w:rsid w:val="004260A6"/>
    <w:rsid w:val="00426296"/>
    <w:rsid w:val="0043121A"/>
    <w:rsid w:val="004315C4"/>
    <w:rsid w:val="00434FB8"/>
    <w:rsid w:val="0043514A"/>
    <w:rsid w:val="00435519"/>
    <w:rsid w:val="004369F6"/>
    <w:rsid w:val="00440CE7"/>
    <w:rsid w:val="004412E0"/>
    <w:rsid w:val="00441C06"/>
    <w:rsid w:val="00442400"/>
    <w:rsid w:val="004426F5"/>
    <w:rsid w:val="00442B1D"/>
    <w:rsid w:val="00442B38"/>
    <w:rsid w:val="0044375E"/>
    <w:rsid w:val="00443C2C"/>
    <w:rsid w:val="00445633"/>
    <w:rsid w:val="004462D7"/>
    <w:rsid w:val="0044663B"/>
    <w:rsid w:val="00446801"/>
    <w:rsid w:val="004501B9"/>
    <w:rsid w:val="00451245"/>
    <w:rsid w:val="0045198F"/>
    <w:rsid w:val="00452F86"/>
    <w:rsid w:val="0045303A"/>
    <w:rsid w:val="0045321A"/>
    <w:rsid w:val="00453D4C"/>
    <w:rsid w:val="00454397"/>
    <w:rsid w:val="00455751"/>
    <w:rsid w:val="00457107"/>
    <w:rsid w:val="004613BE"/>
    <w:rsid w:val="004618BE"/>
    <w:rsid w:val="004629A6"/>
    <w:rsid w:val="00463D63"/>
    <w:rsid w:val="00464440"/>
    <w:rsid w:val="00466292"/>
    <w:rsid w:val="00467971"/>
    <w:rsid w:val="004713E4"/>
    <w:rsid w:val="0047212E"/>
    <w:rsid w:val="00472917"/>
    <w:rsid w:val="004734C3"/>
    <w:rsid w:val="00475AB1"/>
    <w:rsid w:val="0047726B"/>
    <w:rsid w:val="00477358"/>
    <w:rsid w:val="00477767"/>
    <w:rsid w:val="00481250"/>
    <w:rsid w:val="00483A9E"/>
    <w:rsid w:val="004848D5"/>
    <w:rsid w:val="00486326"/>
    <w:rsid w:val="004878B6"/>
    <w:rsid w:val="00492A72"/>
    <w:rsid w:val="0049415E"/>
    <w:rsid w:val="00494BD0"/>
    <w:rsid w:val="0049533C"/>
    <w:rsid w:val="00495469"/>
    <w:rsid w:val="00496B04"/>
    <w:rsid w:val="004A205B"/>
    <w:rsid w:val="004A2072"/>
    <w:rsid w:val="004A268D"/>
    <w:rsid w:val="004A2B4A"/>
    <w:rsid w:val="004A48C0"/>
    <w:rsid w:val="004A4BC2"/>
    <w:rsid w:val="004A7B64"/>
    <w:rsid w:val="004A7D2E"/>
    <w:rsid w:val="004B0DEB"/>
    <w:rsid w:val="004B1D73"/>
    <w:rsid w:val="004B28EA"/>
    <w:rsid w:val="004B4027"/>
    <w:rsid w:val="004B4322"/>
    <w:rsid w:val="004B4A90"/>
    <w:rsid w:val="004B5BA5"/>
    <w:rsid w:val="004B6820"/>
    <w:rsid w:val="004B6EA2"/>
    <w:rsid w:val="004C3798"/>
    <w:rsid w:val="004C3808"/>
    <w:rsid w:val="004C427B"/>
    <w:rsid w:val="004C62D2"/>
    <w:rsid w:val="004D0895"/>
    <w:rsid w:val="004D107B"/>
    <w:rsid w:val="004D16E4"/>
    <w:rsid w:val="004D276E"/>
    <w:rsid w:val="004D2E55"/>
    <w:rsid w:val="004D4E35"/>
    <w:rsid w:val="004D606F"/>
    <w:rsid w:val="004D6098"/>
    <w:rsid w:val="004D74F0"/>
    <w:rsid w:val="004E026D"/>
    <w:rsid w:val="004E0887"/>
    <w:rsid w:val="004E183E"/>
    <w:rsid w:val="004E2C94"/>
    <w:rsid w:val="004E3827"/>
    <w:rsid w:val="004E4260"/>
    <w:rsid w:val="004E516F"/>
    <w:rsid w:val="004E51CC"/>
    <w:rsid w:val="004E7330"/>
    <w:rsid w:val="004F00E0"/>
    <w:rsid w:val="004F18C9"/>
    <w:rsid w:val="004F2706"/>
    <w:rsid w:val="004F28ED"/>
    <w:rsid w:val="004F2A0D"/>
    <w:rsid w:val="004F3672"/>
    <w:rsid w:val="004F4E41"/>
    <w:rsid w:val="004F5E8D"/>
    <w:rsid w:val="004F6F86"/>
    <w:rsid w:val="004F6FCE"/>
    <w:rsid w:val="004F72C1"/>
    <w:rsid w:val="00501BB0"/>
    <w:rsid w:val="00505B70"/>
    <w:rsid w:val="005061D7"/>
    <w:rsid w:val="00506A26"/>
    <w:rsid w:val="005106F3"/>
    <w:rsid w:val="00510966"/>
    <w:rsid w:val="0051110E"/>
    <w:rsid w:val="00512B33"/>
    <w:rsid w:val="00513F45"/>
    <w:rsid w:val="005144D3"/>
    <w:rsid w:val="00514B04"/>
    <w:rsid w:val="00514D82"/>
    <w:rsid w:val="00516224"/>
    <w:rsid w:val="00516495"/>
    <w:rsid w:val="0052118D"/>
    <w:rsid w:val="00521699"/>
    <w:rsid w:val="00521FA0"/>
    <w:rsid w:val="005220C8"/>
    <w:rsid w:val="005223C2"/>
    <w:rsid w:val="0052521B"/>
    <w:rsid w:val="00525387"/>
    <w:rsid w:val="00525831"/>
    <w:rsid w:val="00525B62"/>
    <w:rsid w:val="0052716D"/>
    <w:rsid w:val="005279BA"/>
    <w:rsid w:val="00532852"/>
    <w:rsid w:val="005338F7"/>
    <w:rsid w:val="005343A8"/>
    <w:rsid w:val="00534621"/>
    <w:rsid w:val="0053649B"/>
    <w:rsid w:val="00540303"/>
    <w:rsid w:val="005410DF"/>
    <w:rsid w:val="0054183A"/>
    <w:rsid w:val="005419F5"/>
    <w:rsid w:val="00541C34"/>
    <w:rsid w:val="005447D0"/>
    <w:rsid w:val="005463B0"/>
    <w:rsid w:val="005464FC"/>
    <w:rsid w:val="00550343"/>
    <w:rsid w:val="00551440"/>
    <w:rsid w:val="005521F5"/>
    <w:rsid w:val="005523F8"/>
    <w:rsid w:val="0055635E"/>
    <w:rsid w:val="00560EF7"/>
    <w:rsid w:val="00563F84"/>
    <w:rsid w:val="0056479D"/>
    <w:rsid w:val="005665E1"/>
    <w:rsid w:val="00567733"/>
    <w:rsid w:val="005704DE"/>
    <w:rsid w:val="00570A98"/>
    <w:rsid w:val="00571EAD"/>
    <w:rsid w:val="005722AF"/>
    <w:rsid w:val="005731FC"/>
    <w:rsid w:val="00573FB1"/>
    <w:rsid w:val="005740B5"/>
    <w:rsid w:val="00574603"/>
    <w:rsid w:val="00575FC5"/>
    <w:rsid w:val="00576696"/>
    <w:rsid w:val="00576F79"/>
    <w:rsid w:val="00577BB9"/>
    <w:rsid w:val="0058020F"/>
    <w:rsid w:val="005813CA"/>
    <w:rsid w:val="005827B8"/>
    <w:rsid w:val="005859CD"/>
    <w:rsid w:val="00586716"/>
    <w:rsid w:val="005876F4"/>
    <w:rsid w:val="00590386"/>
    <w:rsid w:val="005906E7"/>
    <w:rsid w:val="00590D46"/>
    <w:rsid w:val="00590EC3"/>
    <w:rsid w:val="005917DA"/>
    <w:rsid w:val="005918EC"/>
    <w:rsid w:val="00591989"/>
    <w:rsid w:val="005931DB"/>
    <w:rsid w:val="00593355"/>
    <w:rsid w:val="005959F3"/>
    <w:rsid w:val="0059727A"/>
    <w:rsid w:val="005978CC"/>
    <w:rsid w:val="00597EF5"/>
    <w:rsid w:val="005A1FB4"/>
    <w:rsid w:val="005A28C2"/>
    <w:rsid w:val="005A2DB4"/>
    <w:rsid w:val="005A338D"/>
    <w:rsid w:val="005A4A5F"/>
    <w:rsid w:val="005A4AE0"/>
    <w:rsid w:val="005A4D23"/>
    <w:rsid w:val="005A51ED"/>
    <w:rsid w:val="005A5415"/>
    <w:rsid w:val="005A5AB2"/>
    <w:rsid w:val="005A5E75"/>
    <w:rsid w:val="005A6451"/>
    <w:rsid w:val="005A6D5C"/>
    <w:rsid w:val="005A7714"/>
    <w:rsid w:val="005B2B2F"/>
    <w:rsid w:val="005B30DA"/>
    <w:rsid w:val="005B6B81"/>
    <w:rsid w:val="005B6BEB"/>
    <w:rsid w:val="005C182C"/>
    <w:rsid w:val="005C2ED7"/>
    <w:rsid w:val="005C3E6D"/>
    <w:rsid w:val="005C4216"/>
    <w:rsid w:val="005C44F6"/>
    <w:rsid w:val="005C7086"/>
    <w:rsid w:val="005C7D9F"/>
    <w:rsid w:val="005D0C0B"/>
    <w:rsid w:val="005D5966"/>
    <w:rsid w:val="005D5D9C"/>
    <w:rsid w:val="005D647A"/>
    <w:rsid w:val="005D77E2"/>
    <w:rsid w:val="005D7B63"/>
    <w:rsid w:val="005E09AB"/>
    <w:rsid w:val="005E11F1"/>
    <w:rsid w:val="005E35E6"/>
    <w:rsid w:val="005E3E9D"/>
    <w:rsid w:val="005E6EF0"/>
    <w:rsid w:val="005E763F"/>
    <w:rsid w:val="005F0A6F"/>
    <w:rsid w:val="005F3CF6"/>
    <w:rsid w:val="005F41A2"/>
    <w:rsid w:val="005F5487"/>
    <w:rsid w:val="005F752F"/>
    <w:rsid w:val="00601261"/>
    <w:rsid w:val="00601694"/>
    <w:rsid w:val="00602A96"/>
    <w:rsid w:val="00603A45"/>
    <w:rsid w:val="00603CE9"/>
    <w:rsid w:val="00606833"/>
    <w:rsid w:val="00610A21"/>
    <w:rsid w:val="00613ECF"/>
    <w:rsid w:val="00614CCD"/>
    <w:rsid w:val="00614F22"/>
    <w:rsid w:val="00615EA5"/>
    <w:rsid w:val="00615FEA"/>
    <w:rsid w:val="0062430F"/>
    <w:rsid w:val="00625341"/>
    <w:rsid w:val="0062636C"/>
    <w:rsid w:val="0062657B"/>
    <w:rsid w:val="00626B6E"/>
    <w:rsid w:val="00633615"/>
    <w:rsid w:val="00634824"/>
    <w:rsid w:val="00634C6E"/>
    <w:rsid w:val="0063530B"/>
    <w:rsid w:val="00635B19"/>
    <w:rsid w:val="00635DC2"/>
    <w:rsid w:val="00636BBB"/>
    <w:rsid w:val="00637AC0"/>
    <w:rsid w:val="00640C52"/>
    <w:rsid w:val="00640FC6"/>
    <w:rsid w:val="0064123B"/>
    <w:rsid w:val="00641E2D"/>
    <w:rsid w:val="0064206F"/>
    <w:rsid w:val="006428D0"/>
    <w:rsid w:val="00643753"/>
    <w:rsid w:val="0064552C"/>
    <w:rsid w:val="00645844"/>
    <w:rsid w:val="0064590D"/>
    <w:rsid w:val="00650D00"/>
    <w:rsid w:val="00651C7D"/>
    <w:rsid w:val="00652909"/>
    <w:rsid w:val="00653000"/>
    <w:rsid w:val="00656377"/>
    <w:rsid w:val="00657B5C"/>
    <w:rsid w:val="00657B60"/>
    <w:rsid w:val="006615C8"/>
    <w:rsid w:val="00661658"/>
    <w:rsid w:val="006617F7"/>
    <w:rsid w:val="006626EC"/>
    <w:rsid w:val="006647A8"/>
    <w:rsid w:val="00665FAC"/>
    <w:rsid w:val="00666B7D"/>
    <w:rsid w:val="00667218"/>
    <w:rsid w:val="006703D0"/>
    <w:rsid w:val="006721FE"/>
    <w:rsid w:val="00673B74"/>
    <w:rsid w:val="006762F3"/>
    <w:rsid w:val="00677617"/>
    <w:rsid w:val="00680D5E"/>
    <w:rsid w:val="006814C9"/>
    <w:rsid w:val="00681937"/>
    <w:rsid w:val="006835B3"/>
    <w:rsid w:val="006844FD"/>
    <w:rsid w:val="00686F50"/>
    <w:rsid w:val="00687E5F"/>
    <w:rsid w:val="00691C19"/>
    <w:rsid w:val="00692D50"/>
    <w:rsid w:val="00694192"/>
    <w:rsid w:val="00694C2E"/>
    <w:rsid w:val="006950BA"/>
    <w:rsid w:val="00695C5D"/>
    <w:rsid w:val="006A05E3"/>
    <w:rsid w:val="006A076B"/>
    <w:rsid w:val="006A0E29"/>
    <w:rsid w:val="006A13F1"/>
    <w:rsid w:val="006A2636"/>
    <w:rsid w:val="006A2662"/>
    <w:rsid w:val="006A54B8"/>
    <w:rsid w:val="006B30AE"/>
    <w:rsid w:val="006B3189"/>
    <w:rsid w:val="006B33A7"/>
    <w:rsid w:val="006B3803"/>
    <w:rsid w:val="006B4F27"/>
    <w:rsid w:val="006B515F"/>
    <w:rsid w:val="006B596D"/>
    <w:rsid w:val="006B59BC"/>
    <w:rsid w:val="006B7ED1"/>
    <w:rsid w:val="006C2326"/>
    <w:rsid w:val="006C3698"/>
    <w:rsid w:val="006C4870"/>
    <w:rsid w:val="006C4F42"/>
    <w:rsid w:val="006C65DF"/>
    <w:rsid w:val="006C6F22"/>
    <w:rsid w:val="006C7507"/>
    <w:rsid w:val="006C7822"/>
    <w:rsid w:val="006D003C"/>
    <w:rsid w:val="006D1744"/>
    <w:rsid w:val="006D260E"/>
    <w:rsid w:val="006D2C73"/>
    <w:rsid w:val="006D2CBF"/>
    <w:rsid w:val="006D5727"/>
    <w:rsid w:val="006D58B9"/>
    <w:rsid w:val="006D72D8"/>
    <w:rsid w:val="006E0F36"/>
    <w:rsid w:val="006E0F66"/>
    <w:rsid w:val="006E1F92"/>
    <w:rsid w:val="006E2949"/>
    <w:rsid w:val="006E2B50"/>
    <w:rsid w:val="006E3197"/>
    <w:rsid w:val="006E3BCB"/>
    <w:rsid w:val="006E3FC0"/>
    <w:rsid w:val="006E5A15"/>
    <w:rsid w:val="006E6DF6"/>
    <w:rsid w:val="006E7AE0"/>
    <w:rsid w:val="006F1631"/>
    <w:rsid w:val="006F1D2F"/>
    <w:rsid w:val="006F2142"/>
    <w:rsid w:val="006F2144"/>
    <w:rsid w:val="006F2F6F"/>
    <w:rsid w:val="006F305E"/>
    <w:rsid w:val="006F39A0"/>
    <w:rsid w:val="006F47AD"/>
    <w:rsid w:val="006F4CFA"/>
    <w:rsid w:val="006F50CB"/>
    <w:rsid w:val="006F71FA"/>
    <w:rsid w:val="007008FA"/>
    <w:rsid w:val="00700D7C"/>
    <w:rsid w:val="00701710"/>
    <w:rsid w:val="007017E1"/>
    <w:rsid w:val="00703170"/>
    <w:rsid w:val="00704BA4"/>
    <w:rsid w:val="00704DFB"/>
    <w:rsid w:val="00705FCE"/>
    <w:rsid w:val="007075D7"/>
    <w:rsid w:val="0071386E"/>
    <w:rsid w:val="007143D5"/>
    <w:rsid w:val="007144DE"/>
    <w:rsid w:val="00715EDA"/>
    <w:rsid w:val="007166E6"/>
    <w:rsid w:val="00717F4A"/>
    <w:rsid w:val="00720C2A"/>
    <w:rsid w:val="00720EDC"/>
    <w:rsid w:val="007229A8"/>
    <w:rsid w:val="00722B5E"/>
    <w:rsid w:val="00722FB5"/>
    <w:rsid w:val="0072383C"/>
    <w:rsid w:val="007238FB"/>
    <w:rsid w:val="007252DD"/>
    <w:rsid w:val="007264F6"/>
    <w:rsid w:val="00726E1C"/>
    <w:rsid w:val="00726F4D"/>
    <w:rsid w:val="00727E44"/>
    <w:rsid w:val="00732006"/>
    <w:rsid w:val="00732D64"/>
    <w:rsid w:val="00733D64"/>
    <w:rsid w:val="00734532"/>
    <w:rsid w:val="007359CB"/>
    <w:rsid w:val="00735F7F"/>
    <w:rsid w:val="00736477"/>
    <w:rsid w:val="007364FF"/>
    <w:rsid w:val="00736E27"/>
    <w:rsid w:val="00740632"/>
    <w:rsid w:val="00740690"/>
    <w:rsid w:val="0074429C"/>
    <w:rsid w:val="0074439F"/>
    <w:rsid w:val="007444F1"/>
    <w:rsid w:val="007473E3"/>
    <w:rsid w:val="007478B1"/>
    <w:rsid w:val="00750145"/>
    <w:rsid w:val="00750BE8"/>
    <w:rsid w:val="00750FFC"/>
    <w:rsid w:val="007522E2"/>
    <w:rsid w:val="0075291D"/>
    <w:rsid w:val="00753AF6"/>
    <w:rsid w:val="00753CC9"/>
    <w:rsid w:val="007569C9"/>
    <w:rsid w:val="00760587"/>
    <w:rsid w:val="007622B3"/>
    <w:rsid w:val="00762DC3"/>
    <w:rsid w:val="00762FF1"/>
    <w:rsid w:val="007636F8"/>
    <w:rsid w:val="007637B4"/>
    <w:rsid w:val="00766B89"/>
    <w:rsid w:val="0076764C"/>
    <w:rsid w:val="00770C66"/>
    <w:rsid w:val="00770DC8"/>
    <w:rsid w:val="00773141"/>
    <w:rsid w:val="0077331E"/>
    <w:rsid w:val="00774B54"/>
    <w:rsid w:val="00775445"/>
    <w:rsid w:val="00781A04"/>
    <w:rsid w:val="00782732"/>
    <w:rsid w:val="00782B2D"/>
    <w:rsid w:val="00784FFF"/>
    <w:rsid w:val="007867E9"/>
    <w:rsid w:val="00786926"/>
    <w:rsid w:val="007877D6"/>
    <w:rsid w:val="007878A9"/>
    <w:rsid w:val="00792AF7"/>
    <w:rsid w:val="00792C6D"/>
    <w:rsid w:val="007938D0"/>
    <w:rsid w:val="007960B7"/>
    <w:rsid w:val="0079748D"/>
    <w:rsid w:val="007A0CCB"/>
    <w:rsid w:val="007A1209"/>
    <w:rsid w:val="007A2368"/>
    <w:rsid w:val="007A2D91"/>
    <w:rsid w:val="007A4954"/>
    <w:rsid w:val="007A63AC"/>
    <w:rsid w:val="007A70D8"/>
    <w:rsid w:val="007B03FA"/>
    <w:rsid w:val="007B1554"/>
    <w:rsid w:val="007B1A08"/>
    <w:rsid w:val="007B1A7C"/>
    <w:rsid w:val="007B1D5A"/>
    <w:rsid w:val="007B2328"/>
    <w:rsid w:val="007B5B9B"/>
    <w:rsid w:val="007B5E0E"/>
    <w:rsid w:val="007B62FA"/>
    <w:rsid w:val="007B6EF8"/>
    <w:rsid w:val="007C0B75"/>
    <w:rsid w:val="007C0C5C"/>
    <w:rsid w:val="007C0C9A"/>
    <w:rsid w:val="007C0DB4"/>
    <w:rsid w:val="007C1737"/>
    <w:rsid w:val="007C3273"/>
    <w:rsid w:val="007C3ED5"/>
    <w:rsid w:val="007C5423"/>
    <w:rsid w:val="007C6793"/>
    <w:rsid w:val="007C6B12"/>
    <w:rsid w:val="007D001B"/>
    <w:rsid w:val="007D05FC"/>
    <w:rsid w:val="007D19BA"/>
    <w:rsid w:val="007D1C3D"/>
    <w:rsid w:val="007D1DA1"/>
    <w:rsid w:val="007D47AF"/>
    <w:rsid w:val="007D5631"/>
    <w:rsid w:val="007D606A"/>
    <w:rsid w:val="007D6D7F"/>
    <w:rsid w:val="007D78AF"/>
    <w:rsid w:val="007D792E"/>
    <w:rsid w:val="007E007A"/>
    <w:rsid w:val="007E114D"/>
    <w:rsid w:val="007E2250"/>
    <w:rsid w:val="007E25BE"/>
    <w:rsid w:val="007E2F6E"/>
    <w:rsid w:val="007E63A6"/>
    <w:rsid w:val="007E68FF"/>
    <w:rsid w:val="007E6A17"/>
    <w:rsid w:val="007E7862"/>
    <w:rsid w:val="007E79C2"/>
    <w:rsid w:val="007F00CD"/>
    <w:rsid w:val="007F037D"/>
    <w:rsid w:val="007F1A4F"/>
    <w:rsid w:val="007F2363"/>
    <w:rsid w:val="007F27D0"/>
    <w:rsid w:val="007F2CC3"/>
    <w:rsid w:val="007F4384"/>
    <w:rsid w:val="007F50F8"/>
    <w:rsid w:val="007F64DE"/>
    <w:rsid w:val="00800F1D"/>
    <w:rsid w:val="00802085"/>
    <w:rsid w:val="008020C1"/>
    <w:rsid w:val="008026B6"/>
    <w:rsid w:val="00802720"/>
    <w:rsid w:val="008030F2"/>
    <w:rsid w:val="00805F3C"/>
    <w:rsid w:val="00806467"/>
    <w:rsid w:val="00806C7E"/>
    <w:rsid w:val="0080775F"/>
    <w:rsid w:val="00811314"/>
    <w:rsid w:val="00811812"/>
    <w:rsid w:val="00812B73"/>
    <w:rsid w:val="00814034"/>
    <w:rsid w:val="0081486B"/>
    <w:rsid w:val="0081530C"/>
    <w:rsid w:val="00815892"/>
    <w:rsid w:val="00816772"/>
    <w:rsid w:val="00821E42"/>
    <w:rsid w:val="00821E53"/>
    <w:rsid w:val="008224ED"/>
    <w:rsid w:val="008227E0"/>
    <w:rsid w:val="008232AB"/>
    <w:rsid w:val="0082465C"/>
    <w:rsid w:val="00826EA0"/>
    <w:rsid w:val="0082707E"/>
    <w:rsid w:val="008320BF"/>
    <w:rsid w:val="008356A7"/>
    <w:rsid w:val="00835B1B"/>
    <w:rsid w:val="00836783"/>
    <w:rsid w:val="00836EE8"/>
    <w:rsid w:val="008412B2"/>
    <w:rsid w:val="008419D8"/>
    <w:rsid w:val="008424BF"/>
    <w:rsid w:val="008425BD"/>
    <w:rsid w:val="008432CC"/>
    <w:rsid w:val="008443F5"/>
    <w:rsid w:val="00844D1B"/>
    <w:rsid w:val="00846274"/>
    <w:rsid w:val="00847E37"/>
    <w:rsid w:val="00852060"/>
    <w:rsid w:val="00852E32"/>
    <w:rsid w:val="008552A8"/>
    <w:rsid w:val="00856A2C"/>
    <w:rsid w:val="008605D1"/>
    <w:rsid w:val="008611FA"/>
    <w:rsid w:val="008612EE"/>
    <w:rsid w:val="0086371F"/>
    <w:rsid w:val="008662D8"/>
    <w:rsid w:val="00866F41"/>
    <w:rsid w:val="00870978"/>
    <w:rsid w:val="00870E11"/>
    <w:rsid w:val="0087109E"/>
    <w:rsid w:val="00873666"/>
    <w:rsid w:val="00875895"/>
    <w:rsid w:val="00876EAF"/>
    <w:rsid w:val="0087703C"/>
    <w:rsid w:val="0088148A"/>
    <w:rsid w:val="00885795"/>
    <w:rsid w:val="00885F3F"/>
    <w:rsid w:val="00886778"/>
    <w:rsid w:val="00886C14"/>
    <w:rsid w:val="0088722A"/>
    <w:rsid w:val="00890194"/>
    <w:rsid w:val="008904E2"/>
    <w:rsid w:val="008905F5"/>
    <w:rsid w:val="00890E41"/>
    <w:rsid w:val="00892A21"/>
    <w:rsid w:val="00892C01"/>
    <w:rsid w:val="008949B6"/>
    <w:rsid w:val="00894D47"/>
    <w:rsid w:val="00895AA0"/>
    <w:rsid w:val="008969BB"/>
    <w:rsid w:val="00897C0A"/>
    <w:rsid w:val="008A558A"/>
    <w:rsid w:val="008A566B"/>
    <w:rsid w:val="008B2E3A"/>
    <w:rsid w:val="008B34BF"/>
    <w:rsid w:val="008B3AA5"/>
    <w:rsid w:val="008B4222"/>
    <w:rsid w:val="008B5186"/>
    <w:rsid w:val="008B681D"/>
    <w:rsid w:val="008C02D7"/>
    <w:rsid w:val="008C0E2C"/>
    <w:rsid w:val="008C2EDC"/>
    <w:rsid w:val="008C3996"/>
    <w:rsid w:val="008C3C35"/>
    <w:rsid w:val="008C6272"/>
    <w:rsid w:val="008D0DB5"/>
    <w:rsid w:val="008D1171"/>
    <w:rsid w:val="008D1DE5"/>
    <w:rsid w:val="008D280F"/>
    <w:rsid w:val="008D348B"/>
    <w:rsid w:val="008D486A"/>
    <w:rsid w:val="008D4C50"/>
    <w:rsid w:val="008D552A"/>
    <w:rsid w:val="008D78A0"/>
    <w:rsid w:val="008E0B54"/>
    <w:rsid w:val="008E2627"/>
    <w:rsid w:val="008E37FA"/>
    <w:rsid w:val="008E38A9"/>
    <w:rsid w:val="008E4D78"/>
    <w:rsid w:val="008E627A"/>
    <w:rsid w:val="008E6363"/>
    <w:rsid w:val="008E7157"/>
    <w:rsid w:val="008E7428"/>
    <w:rsid w:val="008F1069"/>
    <w:rsid w:val="008F1E0C"/>
    <w:rsid w:val="008F2ED5"/>
    <w:rsid w:val="008F40FE"/>
    <w:rsid w:val="008F52C6"/>
    <w:rsid w:val="008F6A20"/>
    <w:rsid w:val="008F6B1A"/>
    <w:rsid w:val="008F7FCB"/>
    <w:rsid w:val="00900031"/>
    <w:rsid w:val="00900D3B"/>
    <w:rsid w:val="00901C7D"/>
    <w:rsid w:val="009025D6"/>
    <w:rsid w:val="009046F5"/>
    <w:rsid w:val="00904D59"/>
    <w:rsid w:val="009054AA"/>
    <w:rsid w:val="00905928"/>
    <w:rsid w:val="00905FEF"/>
    <w:rsid w:val="00906FB9"/>
    <w:rsid w:val="009118A9"/>
    <w:rsid w:val="00912009"/>
    <w:rsid w:val="00912142"/>
    <w:rsid w:val="00912507"/>
    <w:rsid w:val="009131AF"/>
    <w:rsid w:val="0091333A"/>
    <w:rsid w:val="00914264"/>
    <w:rsid w:val="009143C1"/>
    <w:rsid w:val="00914854"/>
    <w:rsid w:val="009152EC"/>
    <w:rsid w:val="009168E5"/>
    <w:rsid w:val="00917592"/>
    <w:rsid w:val="00917704"/>
    <w:rsid w:val="009223AF"/>
    <w:rsid w:val="00925C39"/>
    <w:rsid w:val="00926418"/>
    <w:rsid w:val="00926D65"/>
    <w:rsid w:val="00931BAD"/>
    <w:rsid w:val="009326DA"/>
    <w:rsid w:val="00932A00"/>
    <w:rsid w:val="00932FCB"/>
    <w:rsid w:val="00934E56"/>
    <w:rsid w:val="00936D56"/>
    <w:rsid w:val="00936E33"/>
    <w:rsid w:val="0094057E"/>
    <w:rsid w:val="0094068D"/>
    <w:rsid w:val="009444D7"/>
    <w:rsid w:val="00950B90"/>
    <w:rsid w:val="00953E55"/>
    <w:rsid w:val="0095517B"/>
    <w:rsid w:val="009551D3"/>
    <w:rsid w:val="00955924"/>
    <w:rsid w:val="00957861"/>
    <w:rsid w:val="009612E3"/>
    <w:rsid w:val="0096213B"/>
    <w:rsid w:val="009627AB"/>
    <w:rsid w:val="00962E7C"/>
    <w:rsid w:val="00962FFA"/>
    <w:rsid w:val="00963063"/>
    <w:rsid w:val="00964112"/>
    <w:rsid w:val="00966F29"/>
    <w:rsid w:val="0096742D"/>
    <w:rsid w:val="00967862"/>
    <w:rsid w:val="009703D6"/>
    <w:rsid w:val="00971F05"/>
    <w:rsid w:val="009775E4"/>
    <w:rsid w:val="00983566"/>
    <w:rsid w:val="00984739"/>
    <w:rsid w:val="00985B88"/>
    <w:rsid w:val="0098604D"/>
    <w:rsid w:val="009873EA"/>
    <w:rsid w:val="009900ED"/>
    <w:rsid w:val="009914EE"/>
    <w:rsid w:val="00991FF7"/>
    <w:rsid w:val="00992D84"/>
    <w:rsid w:val="009941E9"/>
    <w:rsid w:val="0099474D"/>
    <w:rsid w:val="009A07EC"/>
    <w:rsid w:val="009A1B61"/>
    <w:rsid w:val="009A38BA"/>
    <w:rsid w:val="009A39BE"/>
    <w:rsid w:val="009A47C9"/>
    <w:rsid w:val="009A6019"/>
    <w:rsid w:val="009A6261"/>
    <w:rsid w:val="009B3301"/>
    <w:rsid w:val="009B5AF2"/>
    <w:rsid w:val="009B63D7"/>
    <w:rsid w:val="009B64FB"/>
    <w:rsid w:val="009B73F9"/>
    <w:rsid w:val="009C2103"/>
    <w:rsid w:val="009C2CAD"/>
    <w:rsid w:val="009C356D"/>
    <w:rsid w:val="009C5406"/>
    <w:rsid w:val="009C5C68"/>
    <w:rsid w:val="009C640C"/>
    <w:rsid w:val="009C7146"/>
    <w:rsid w:val="009D071B"/>
    <w:rsid w:val="009D0B59"/>
    <w:rsid w:val="009D1644"/>
    <w:rsid w:val="009D385F"/>
    <w:rsid w:val="009D40D0"/>
    <w:rsid w:val="009D4C0D"/>
    <w:rsid w:val="009E030E"/>
    <w:rsid w:val="009E0462"/>
    <w:rsid w:val="009E39AF"/>
    <w:rsid w:val="009E50D8"/>
    <w:rsid w:val="009E6B4C"/>
    <w:rsid w:val="009E71D4"/>
    <w:rsid w:val="009F0556"/>
    <w:rsid w:val="009F056E"/>
    <w:rsid w:val="009F0BA3"/>
    <w:rsid w:val="009F105D"/>
    <w:rsid w:val="009F1469"/>
    <w:rsid w:val="009F18E1"/>
    <w:rsid w:val="009F2DBA"/>
    <w:rsid w:val="009F2DD0"/>
    <w:rsid w:val="009F3825"/>
    <w:rsid w:val="009F41F2"/>
    <w:rsid w:val="009F4249"/>
    <w:rsid w:val="009F485F"/>
    <w:rsid w:val="009F4891"/>
    <w:rsid w:val="009F5081"/>
    <w:rsid w:val="009F65E8"/>
    <w:rsid w:val="009F6658"/>
    <w:rsid w:val="00A012C4"/>
    <w:rsid w:val="00A02DE8"/>
    <w:rsid w:val="00A04B15"/>
    <w:rsid w:val="00A04EB0"/>
    <w:rsid w:val="00A075E2"/>
    <w:rsid w:val="00A07ABB"/>
    <w:rsid w:val="00A121A3"/>
    <w:rsid w:val="00A13A86"/>
    <w:rsid w:val="00A13CBA"/>
    <w:rsid w:val="00A1453D"/>
    <w:rsid w:val="00A14872"/>
    <w:rsid w:val="00A16708"/>
    <w:rsid w:val="00A16A94"/>
    <w:rsid w:val="00A224CB"/>
    <w:rsid w:val="00A22B97"/>
    <w:rsid w:val="00A23B5D"/>
    <w:rsid w:val="00A24977"/>
    <w:rsid w:val="00A2740D"/>
    <w:rsid w:val="00A27A73"/>
    <w:rsid w:val="00A3213F"/>
    <w:rsid w:val="00A33171"/>
    <w:rsid w:val="00A349F2"/>
    <w:rsid w:val="00A36071"/>
    <w:rsid w:val="00A378C4"/>
    <w:rsid w:val="00A40DE0"/>
    <w:rsid w:val="00A41F5A"/>
    <w:rsid w:val="00A42184"/>
    <w:rsid w:val="00A433F8"/>
    <w:rsid w:val="00A442EE"/>
    <w:rsid w:val="00A44812"/>
    <w:rsid w:val="00A44EC7"/>
    <w:rsid w:val="00A45B78"/>
    <w:rsid w:val="00A5060D"/>
    <w:rsid w:val="00A53F09"/>
    <w:rsid w:val="00A54034"/>
    <w:rsid w:val="00A54FB3"/>
    <w:rsid w:val="00A551B7"/>
    <w:rsid w:val="00A56DAE"/>
    <w:rsid w:val="00A57465"/>
    <w:rsid w:val="00A61DC1"/>
    <w:rsid w:val="00A61FA6"/>
    <w:rsid w:val="00A62098"/>
    <w:rsid w:val="00A62190"/>
    <w:rsid w:val="00A6266E"/>
    <w:rsid w:val="00A6310E"/>
    <w:rsid w:val="00A64040"/>
    <w:rsid w:val="00A64F0F"/>
    <w:rsid w:val="00A65407"/>
    <w:rsid w:val="00A65D33"/>
    <w:rsid w:val="00A665C8"/>
    <w:rsid w:val="00A6671C"/>
    <w:rsid w:val="00A67C25"/>
    <w:rsid w:val="00A67E7A"/>
    <w:rsid w:val="00A7320E"/>
    <w:rsid w:val="00A7443B"/>
    <w:rsid w:val="00A777CD"/>
    <w:rsid w:val="00A82C84"/>
    <w:rsid w:val="00A83A5B"/>
    <w:rsid w:val="00A83F3B"/>
    <w:rsid w:val="00A84123"/>
    <w:rsid w:val="00A84370"/>
    <w:rsid w:val="00A86BEE"/>
    <w:rsid w:val="00A86DF5"/>
    <w:rsid w:val="00A92576"/>
    <w:rsid w:val="00A92CA3"/>
    <w:rsid w:val="00A93DDD"/>
    <w:rsid w:val="00A94845"/>
    <w:rsid w:val="00A94A69"/>
    <w:rsid w:val="00A94AE4"/>
    <w:rsid w:val="00A95CCB"/>
    <w:rsid w:val="00A9763D"/>
    <w:rsid w:val="00A97AD7"/>
    <w:rsid w:val="00AA02A1"/>
    <w:rsid w:val="00AA0710"/>
    <w:rsid w:val="00AA11DE"/>
    <w:rsid w:val="00AA219E"/>
    <w:rsid w:val="00AA290F"/>
    <w:rsid w:val="00AA2C25"/>
    <w:rsid w:val="00AA2D50"/>
    <w:rsid w:val="00AA5363"/>
    <w:rsid w:val="00AA78F3"/>
    <w:rsid w:val="00AA7B6B"/>
    <w:rsid w:val="00AB2C9A"/>
    <w:rsid w:val="00AB3277"/>
    <w:rsid w:val="00AB3BE1"/>
    <w:rsid w:val="00AB5BEA"/>
    <w:rsid w:val="00AB5FDB"/>
    <w:rsid w:val="00AB67DC"/>
    <w:rsid w:val="00AC43E9"/>
    <w:rsid w:val="00AC5549"/>
    <w:rsid w:val="00AD18BC"/>
    <w:rsid w:val="00AD4BAB"/>
    <w:rsid w:val="00AD58F8"/>
    <w:rsid w:val="00AD5CFC"/>
    <w:rsid w:val="00AD658B"/>
    <w:rsid w:val="00AD6966"/>
    <w:rsid w:val="00AD7530"/>
    <w:rsid w:val="00AD754F"/>
    <w:rsid w:val="00AD78F2"/>
    <w:rsid w:val="00AE1859"/>
    <w:rsid w:val="00AE1A84"/>
    <w:rsid w:val="00AE2052"/>
    <w:rsid w:val="00AE24D7"/>
    <w:rsid w:val="00AE3A7E"/>
    <w:rsid w:val="00AE3E9A"/>
    <w:rsid w:val="00AE4CA7"/>
    <w:rsid w:val="00AE4DEA"/>
    <w:rsid w:val="00AE5A78"/>
    <w:rsid w:val="00AF09A3"/>
    <w:rsid w:val="00AF4FB3"/>
    <w:rsid w:val="00AF5824"/>
    <w:rsid w:val="00AF5B68"/>
    <w:rsid w:val="00AF6E8B"/>
    <w:rsid w:val="00AF7F95"/>
    <w:rsid w:val="00B01E88"/>
    <w:rsid w:val="00B02C3C"/>
    <w:rsid w:val="00B04FE3"/>
    <w:rsid w:val="00B05875"/>
    <w:rsid w:val="00B060A3"/>
    <w:rsid w:val="00B06D1B"/>
    <w:rsid w:val="00B07D0C"/>
    <w:rsid w:val="00B11466"/>
    <w:rsid w:val="00B13319"/>
    <w:rsid w:val="00B14CB8"/>
    <w:rsid w:val="00B15C56"/>
    <w:rsid w:val="00B160FE"/>
    <w:rsid w:val="00B165E7"/>
    <w:rsid w:val="00B1755C"/>
    <w:rsid w:val="00B175A4"/>
    <w:rsid w:val="00B20EB8"/>
    <w:rsid w:val="00B21809"/>
    <w:rsid w:val="00B23D45"/>
    <w:rsid w:val="00B24857"/>
    <w:rsid w:val="00B24F82"/>
    <w:rsid w:val="00B255E7"/>
    <w:rsid w:val="00B258EA"/>
    <w:rsid w:val="00B2608F"/>
    <w:rsid w:val="00B26ECA"/>
    <w:rsid w:val="00B3084B"/>
    <w:rsid w:val="00B31DB2"/>
    <w:rsid w:val="00B337C7"/>
    <w:rsid w:val="00B33C2E"/>
    <w:rsid w:val="00B34C7B"/>
    <w:rsid w:val="00B350A7"/>
    <w:rsid w:val="00B350E1"/>
    <w:rsid w:val="00B355E2"/>
    <w:rsid w:val="00B369C1"/>
    <w:rsid w:val="00B3728F"/>
    <w:rsid w:val="00B40F98"/>
    <w:rsid w:val="00B413B8"/>
    <w:rsid w:val="00B42D00"/>
    <w:rsid w:val="00B42F41"/>
    <w:rsid w:val="00B436B3"/>
    <w:rsid w:val="00B45654"/>
    <w:rsid w:val="00B47F9B"/>
    <w:rsid w:val="00B51B22"/>
    <w:rsid w:val="00B53014"/>
    <w:rsid w:val="00B53DA1"/>
    <w:rsid w:val="00B54E65"/>
    <w:rsid w:val="00B54FB5"/>
    <w:rsid w:val="00B55443"/>
    <w:rsid w:val="00B5651B"/>
    <w:rsid w:val="00B57449"/>
    <w:rsid w:val="00B6004E"/>
    <w:rsid w:val="00B63D44"/>
    <w:rsid w:val="00B65F09"/>
    <w:rsid w:val="00B70090"/>
    <w:rsid w:val="00B718A2"/>
    <w:rsid w:val="00B72C2B"/>
    <w:rsid w:val="00B72D22"/>
    <w:rsid w:val="00B76F0E"/>
    <w:rsid w:val="00B76F31"/>
    <w:rsid w:val="00B82544"/>
    <w:rsid w:val="00B82CDA"/>
    <w:rsid w:val="00B82DCB"/>
    <w:rsid w:val="00B82E30"/>
    <w:rsid w:val="00B84865"/>
    <w:rsid w:val="00B8531E"/>
    <w:rsid w:val="00B85423"/>
    <w:rsid w:val="00B87C62"/>
    <w:rsid w:val="00B93420"/>
    <w:rsid w:val="00B93DC3"/>
    <w:rsid w:val="00B947F4"/>
    <w:rsid w:val="00B94BEA"/>
    <w:rsid w:val="00B9531E"/>
    <w:rsid w:val="00B965CF"/>
    <w:rsid w:val="00B97CAE"/>
    <w:rsid w:val="00BA0616"/>
    <w:rsid w:val="00BA13EA"/>
    <w:rsid w:val="00BA54AD"/>
    <w:rsid w:val="00BA5B69"/>
    <w:rsid w:val="00BA6484"/>
    <w:rsid w:val="00BA7CDA"/>
    <w:rsid w:val="00BB1A44"/>
    <w:rsid w:val="00BB1B84"/>
    <w:rsid w:val="00BB2235"/>
    <w:rsid w:val="00BB3960"/>
    <w:rsid w:val="00BB4740"/>
    <w:rsid w:val="00BB4C36"/>
    <w:rsid w:val="00BB4D26"/>
    <w:rsid w:val="00BB519C"/>
    <w:rsid w:val="00BB7D18"/>
    <w:rsid w:val="00BC0F88"/>
    <w:rsid w:val="00BC1840"/>
    <w:rsid w:val="00BC3596"/>
    <w:rsid w:val="00BC3768"/>
    <w:rsid w:val="00BC3E12"/>
    <w:rsid w:val="00BC7AEB"/>
    <w:rsid w:val="00BD13AC"/>
    <w:rsid w:val="00BD6BA6"/>
    <w:rsid w:val="00BD74BE"/>
    <w:rsid w:val="00BD7C58"/>
    <w:rsid w:val="00BE0204"/>
    <w:rsid w:val="00BE2464"/>
    <w:rsid w:val="00BE35C5"/>
    <w:rsid w:val="00BE69D9"/>
    <w:rsid w:val="00BF3383"/>
    <w:rsid w:val="00BF38EE"/>
    <w:rsid w:val="00BF3EDD"/>
    <w:rsid w:val="00BF3EFA"/>
    <w:rsid w:val="00BF44CC"/>
    <w:rsid w:val="00BF50E7"/>
    <w:rsid w:val="00C03DB5"/>
    <w:rsid w:val="00C04FF5"/>
    <w:rsid w:val="00C06479"/>
    <w:rsid w:val="00C06C96"/>
    <w:rsid w:val="00C07555"/>
    <w:rsid w:val="00C11777"/>
    <w:rsid w:val="00C12048"/>
    <w:rsid w:val="00C13BF4"/>
    <w:rsid w:val="00C14C22"/>
    <w:rsid w:val="00C15062"/>
    <w:rsid w:val="00C1589B"/>
    <w:rsid w:val="00C15BEC"/>
    <w:rsid w:val="00C16B43"/>
    <w:rsid w:val="00C201E9"/>
    <w:rsid w:val="00C24300"/>
    <w:rsid w:val="00C27B6F"/>
    <w:rsid w:val="00C301BF"/>
    <w:rsid w:val="00C303A3"/>
    <w:rsid w:val="00C3114E"/>
    <w:rsid w:val="00C326EC"/>
    <w:rsid w:val="00C33825"/>
    <w:rsid w:val="00C33BF9"/>
    <w:rsid w:val="00C3689D"/>
    <w:rsid w:val="00C37F02"/>
    <w:rsid w:val="00C409C1"/>
    <w:rsid w:val="00C4156B"/>
    <w:rsid w:val="00C41CF2"/>
    <w:rsid w:val="00C43564"/>
    <w:rsid w:val="00C43CC2"/>
    <w:rsid w:val="00C46B2E"/>
    <w:rsid w:val="00C47161"/>
    <w:rsid w:val="00C50F61"/>
    <w:rsid w:val="00C512CA"/>
    <w:rsid w:val="00C51404"/>
    <w:rsid w:val="00C53A4D"/>
    <w:rsid w:val="00C53D1B"/>
    <w:rsid w:val="00C53EFE"/>
    <w:rsid w:val="00C549DF"/>
    <w:rsid w:val="00C54E60"/>
    <w:rsid w:val="00C55C9B"/>
    <w:rsid w:val="00C56573"/>
    <w:rsid w:val="00C56E31"/>
    <w:rsid w:val="00C578B5"/>
    <w:rsid w:val="00C57A18"/>
    <w:rsid w:val="00C6100B"/>
    <w:rsid w:val="00C62C1F"/>
    <w:rsid w:val="00C630FC"/>
    <w:rsid w:val="00C647AE"/>
    <w:rsid w:val="00C64CC0"/>
    <w:rsid w:val="00C673C6"/>
    <w:rsid w:val="00C7177B"/>
    <w:rsid w:val="00C7192A"/>
    <w:rsid w:val="00C721A1"/>
    <w:rsid w:val="00C72787"/>
    <w:rsid w:val="00C73624"/>
    <w:rsid w:val="00C7391B"/>
    <w:rsid w:val="00C73993"/>
    <w:rsid w:val="00C74210"/>
    <w:rsid w:val="00C77560"/>
    <w:rsid w:val="00C80DC8"/>
    <w:rsid w:val="00C83593"/>
    <w:rsid w:val="00C848D5"/>
    <w:rsid w:val="00C85787"/>
    <w:rsid w:val="00C85975"/>
    <w:rsid w:val="00C85E6D"/>
    <w:rsid w:val="00C865E5"/>
    <w:rsid w:val="00C86AE1"/>
    <w:rsid w:val="00C910A6"/>
    <w:rsid w:val="00C91DA3"/>
    <w:rsid w:val="00C925CF"/>
    <w:rsid w:val="00C92A95"/>
    <w:rsid w:val="00C9328A"/>
    <w:rsid w:val="00C94183"/>
    <w:rsid w:val="00C9454C"/>
    <w:rsid w:val="00C9505A"/>
    <w:rsid w:val="00C95281"/>
    <w:rsid w:val="00C95596"/>
    <w:rsid w:val="00C96997"/>
    <w:rsid w:val="00CA13A9"/>
    <w:rsid w:val="00CA277E"/>
    <w:rsid w:val="00CA39BD"/>
    <w:rsid w:val="00CA3AE3"/>
    <w:rsid w:val="00CA4363"/>
    <w:rsid w:val="00CA6B76"/>
    <w:rsid w:val="00CA755D"/>
    <w:rsid w:val="00CB0596"/>
    <w:rsid w:val="00CB15A1"/>
    <w:rsid w:val="00CB3C4D"/>
    <w:rsid w:val="00CB4BE0"/>
    <w:rsid w:val="00CB63A1"/>
    <w:rsid w:val="00CB66D6"/>
    <w:rsid w:val="00CB720A"/>
    <w:rsid w:val="00CC165C"/>
    <w:rsid w:val="00CC3915"/>
    <w:rsid w:val="00CC39F2"/>
    <w:rsid w:val="00CC3FEC"/>
    <w:rsid w:val="00CC4810"/>
    <w:rsid w:val="00CC4D03"/>
    <w:rsid w:val="00CC64FB"/>
    <w:rsid w:val="00CD030F"/>
    <w:rsid w:val="00CD08CE"/>
    <w:rsid w:val="00CD0962"/>
    <w:rsid w:val="00CD102D"/>
    <w:rsid w:val="00CD109C"/>
    <w:rsid w:val="00CD1866"/>
    <w:rsid w:val="00CD2499"/>
    <w:rsid w:val="00CD2C29"/>
    <w:rsid w:val="00CD3B05"/>
    <w:rsid w:val="00CD506F"/>
    <w:rsid w:val="00CD6357"/>
    <w:rsid w:val="00CD7410"/>
    <w:rsid w:val="00CD7A09"/>
    <w:rsid w:val="00CE2E8D"/>
    <w:rsid w:val="00CE3319"/>
    <w:rsid w:val="00CE4F04"/>
    <w:rsid w:val="00CE5AF5"/>
    <w:rsid w:val="00CE68A7"/>
    <w:rsid w:val="00CE7A19"/>
    <w:rsid w:val="00CF0984"/>
    <w:rsid w:val="00CF0C43"/>
    <w:rsid w:val="00CF1E32"/>
    <w:rsid w:val="00CF5E19"/>
    <w:rsid w:val="00CF7C1F"/>
    <w:rsid w:val="00D00286"/>
    <w:rsid w:val="00D0125C"/>
    <w:rsid w:val="00D02763"/>
    <w:rsid w:val="00D031FE"/>
    <w:rsid w:val="00D04CEB"/>
    <w:rsid w:val="00D10365"/>
    <w:rsid w:val="00D113E4"/>
    <w:rsid w:val="00D11558"/>
    <w:rsid w:val="00D134AB"/>
    <w:rsid w:val="00D14537"/>
    <w:rsid w:val="00D14770"/>
    <w:rsid w:val="00D1490F"/>
    <w:rsid w:val="00D153D3"/>
    <w:rsid w:val="00D166DB"/>
    <w:rsid w:val="00D1702A"/>
    <w:rsid w:val="00D17306"/>
    <w:rsid w:val="00D21FBD"/>
    <w:rsid w:val="00D22194"/>
    <w:rsid w:val="00D22CF1"/>
    <w:rsid w:val="00D25CE0"/>
    <w:rsid w:val="00D2605B"/>
    <w:rsid w:val="00D260B0"/>
    <w:rsid w:val="00D266CF"/>
    <w:rsid w:val="00D33ED9"/>
    <w:rsid w:val="00D348ED"/>
    <w:rsid w:val="00D35960"/>
    <w:rsid w:val="00D35AF5"/>
    <w:rsid w:val="00D37888"/>
    <w:rsid w:val="00D3790C"/>
    <w:rsid w:val="00D37F5C"/>
    <w:rsid w:val="00D419AA"/>
    <w:rsid w:val="00D42052"/>
    <w:rsid w:val="00D4282E"/>
    <w:rsid w:val="00D428F9"/>
    <w:rsid w:val="00D46000"/>
    <w:rsid w:val="00D461CC"/>
    <w:rsid w:val="00D46925"/>
    <w:rsid w:val="00D47A94"/>
    <w:rsid w:val="00D51173"/>
    <w:rsid w:val="00D5324E"/>
    <w:rsid w:val="00D54EB1"/>
    <w:rsid w:val="00D5551B"/>
    <w:rsid w:val="00D55D40"/>
    <w:rsid w:val="00D600B6"/>
    <w:rsid w:val="00D60F73"/>
    <w:rsid w:val="00D627FB"/>
    <w:rsid w:val="00D62BF6"/>
    <w:rsid w:val="00D6463E"/>
    <w:rsid w:val="00D658A1"/>
    <w:rsid w:val="00D66301"/>
    <w:rsid w:val="00D67D4E"/>
    <w:rsid w:val="00D71116"/>
    <w:rsid w:val="00D72157"/>
    <w:rsid w:val="00D73150"/>
    <w:rsid w:val="00D73FCD"/>
    <w:rsid w:val="00D74000"/>
    <w:rsid w:val="00D76513"/>
    <w:rsid w:val="00D81C5E"/>
    <w:rsid w:val="00D81FEB"/>
    <w:rsid w:val="00D844FE"/>
    <w:rsid w:val="00D868E9"/>
    <w:rsid w:val="00D87B90"/>
    <w:rsid w:val="00D90B95"/>
    <w:rsid w:val="00D90F35"/>
    <w:rsid w:val="00D914A8"/>
    <w:rsid w:val="00D91A30"/>
    <w:rsid w:val="00D925DD"/>
    <w:rsid w:val="00D92CE9"/>
    <w:rsid w:val="00D938C9"/>
    <w:rsid w:val="00D93FEA"/>
    <w:rsid w:val="00D9436E"/>
    <w:rsid w:val="00D94B33"/>
    <w:rsid w:val="00D9637F"/>
    <w:rsid w:val="00D977D8"/>
    <w:rsid w:val="00DA0333"/>
    <w:rsid w:val="00DA16B7"/>
    <w:rsid w:val="00DA19C1"/>
    <w:rsid w:val="00DA27DF"/>
    <w:rsid w:val="00DA466B"/>
    <w:rsid w:val="00DA5443"/>
    <w:rsid w:val="00DA5901"/>
    <w:rsid w:val="00DA5D4E"/>
    <w:rsid w:val="00DB024E"/>
    <w:rsid w:val="00DB4407"/>
    <w:rsid w:val="00DB520F"/>
    <w:rsid w:val="00DB5ABB"/>
    <w:rsid w:val="00DB5BAB"/>
    <w:rsid w:val="00DB5EE3"/>
    <w:rsid w:val="00DB7749"/>
    <w:rsid w:val="00DB7F61"/>
    <w:rsid w:val="00DC2958"/>
    <w:rsid w:val="00DC600D"/>
    <w:rsid w:val="00DC6328"/>
    <w:rsid w:val="00DD2826"/>
    <w:rsid w:val="00DD55BB"/>
    <w:rsid w:val="00DD5A72"/>
    <w:rsid w:val="00DD664C"/>
    <w:rsid w:val="00DD727D"/>
    <w:rsid w:val="00DE028D"/>
    <w:rsid w:val="00DE1133"/>
    <w:rsid w:val="00DE1227"/>
    <w:rsid w:val="00DE2503"/>
    <w:rsid w:val="00DE25E6"/>
    <w:rsid w:val="00DE2774"/>
    <w:rsid w:val="00DE355F"/>
    <w:rsid w:val="00DE399D"/>
    <w:rsid w:val="00DE3C13"/>
    <w:rsid w:val="00DE3DBE"/>
    <w:rsid w:val="00DE412D"/>
    <w:rsid w:val="00DE4B07"/>
    <w:rsid w:val="00DE4BF9"/>
    <w:rsid w:val="00DE4F09"/>
    <w:rsid w:val="00DE5BCC"/>
    <w:rsid w:val="00DF0309"/>
    <w:rsid w:val="00DF392C"/>
    <w:rsid w:val="00DF3FB9"/>
    <w:rsid w:val="00DF43A3"/>
    <w:rsid w:val="00DF45F1"/>
    <w:rsid w:val="00DF4616"/>
    <w:rsid w:val="00DF54E8"/>
    <w:rsid w:val="00DF73C5"/>
    <w:rsid w:val="00E006ED"/>
    <w:rsid w:val="00E017C2"/>
    <w:rsid w:val="00E0643C"/>
    <w:rsid w:val="00E07CFB"/>
    <w:rsid w:val="00E102E8"/>
    <w:rsid w:val="00E11D86"/>
    <w:rsid w:val="00E11FF7"/>
    <w:rsid w:val="00E13AA8"/>
    <w:rsid w:val="00E168B8"/>
    <w:rsid w:val="00E17661"/>
    <w:rsid w:val="00E17698"/>
    <w:rsid w:val="00E20A7D"/>
    <w:rsid w:val="00E20B97"/>
    <w:rsid w:val="00E21222"/>
    <w:rsid w:val="00E22408"/>
    <w:rsid w:val="00E2250A"/>
    <w:rsid w:val="00E22C63"/>
    <w:rsid w:val="00E2321F"/>
    <w:rsid w:val="00E2481E"/>
    <w:rsid w:val="00E25065"/>
    <w:rsid w:val="00E25F31"/>
    <w:rsid w:val="00E2707D"/>
    <w:rsid w:val="00E2713A"/>
    <w:rsid w:val="00E27B84"/>
    <w:rsid w:val="00E30461"/>
    <w:rsid w:val="00E331E2"/>
    <w:rsid w:val="00E336C0"/>
    <w:rsid w:val="00E33DCE"/>
    <w:rsid w:val="00E33F90"/>
    <w:rsid w:val="00E343BC"/>
    <w:rsid w:val="00E34669"/>
    <w:rsid w:val="00E34852"/>
    <w:rsid w:val="00E417CD"/>
    <w:rsid w:val="00E41811"/>
    <w:rsid w:val="00E41D34"/>
    <w:rsid w:val="00E43996"/>
    <w:rsid w:val="00E47F28"/>
    <w:rsid w:val="00E51AFA"/>
    <w:rsid w:val="00E5446F"/>
    <w:rsid w:val="00E55871"/>
    <w:rsid w:val="00E61447"/>
    <w:rsid w:val="00E651A7"/>
    <w:rsid w:val="00E65D0D"/>
    <w:rsid w:val="00E65D43"/>
    <w:rsid w:val="00E663CF"/>
    <w:rsid w:val="00E70437"/>
    <w:rsid w:val="00E709CF"/>
    <w:rsid w:val="00E71038"/>
    <w:rsid w:val="00E71356"/>
    <w:rsid w:val="00E730F2"/>
    <w:rsid w:val="00E74B4B"/>
    <w:rsid w:val="00E7531A"/>
    <w:rsid w:val="00E805E6"/>
    <w:rsid w:val="00E80B36"/>
    <w:rsid w:val="00E82F94"/>
    <w:rsid w:val="00E83764"/>
    <w:rsid w:val="00E850D2"/>
    <w:rsid w:val="00E85E26"/>
    <w:rsid w:val="00E863A5"/>
    <w:rsid w:val="00E90A74"/>
    <w:rsid w:val="00E92F3C"/>
    <w:rsid w:val="00E961C0"/>
    <w:rsid w:val="00EA2746"/>
    <w:rsid w:val="00EA2F4C"/>
    <w:rsid w:val="00EA3BEE"/>
    <w:rsid w:val="00EA3D57"/>
    <w:rsid w:val="00EA4439"/>
    <w:rsid w:val="00EA451B"/>
    <w:rsid w:val="00EB0F5C"/>
    <w:rsid w:val="00EB0F86"/>
    <w:rsid w:val="00EB37A2"/>
    <w:rsid w:val="00EB5C69"/>
    <w:rsid w:val="00EB636A"/>
    <w:rsid w:val="00EC0F13"/>
    <w:rsid w:val="00EC27F2"/>
    <w:rsid w:val="00EC3689"/>
    <w:rsid w:val="00EC3D82"/>
    <w:rsid w:val="00EC402B"/>
    <w:rsid w:val="00EC4044"/>
    <w:rsid w:val="00EC4613"/>
    <w:rsid w:val="00EC6A17"/>
    <w:rsid w:val="00ED103F"/>
    <w:rsid w:val="00ED1347"/>
    <w:rsid w:val="00ED2212"/>
    <w:rsid w:val="00ED2913"/>
    <w:rsid w:val="00ED3719"/>
    <w:rsid w:val="00ED434C"/>
    <w:rsid w:val="00ED57D5"/>
    <w:rsid w:val="00ED63F3"/>
    <w:rsid w:val="00ED7742"/>
    <w:rsid w:val="00EE3FDC"/>
    <w:rsid w:val="00EE46B3"/>
    <w:rsid w:val="00EE498F"/>
    <w:rsid w:val="00EE715F"/>
    <w:rsid w:val="00EF0E68"/>
    <w:rsid w:val="00EF5162"/>
    <w:rsid w:val="00EF5A40"/>
    <w:rsid w:val="00EF6275"/>
    <w:rsid w:val="00EF630B"/>
    <w:rsid w:val="00EF64E9"/>
    <w:rsid w:val="00EF694C"/>
    <w:rsid w:val="00EF7AF5"/>
    <w:rsid w:val="00F029F2"/>
    <w:rsid w:val="00F03063"/>
    <w:rsid w:val="00F036AC"/>
    <w:rsid w:val="00F04863"/>
    <w:rsid w:val="00F05ED9"/>
    <w:rsid w:val="00F109C5"/>
    <w:rsid w:val="00F11BBD"/>
    <w:rsid w:val="00F11CBC"/>
    <w:rsid w:val="00F12773"/>
    <w:rsid w:val="00F1297B"/>
    <w:rsid w:val="00F1337B"/>
    <w:rsid w:val="00F13426"/>
    <w:rsid w:val="00F13A7F"/>
    <w:rsid w:val="00F14161"/>
    <w:rsid w:val="00F141C1"/>
    <w:rsid w:val="00F14CEF"/>
    <w:rsid w:val="00F14D21"/>
    <w:rsid w:val="00F17D36"/>
    <w:rsid w:val="00F220D8"/>
    <w:rsid w:val="00F22AB7"/>
    <w:rsid w:val="00F231DB"/>
    <w:rsid w:val="00F23DB3"/>
    <w:rsid w:val="00F25711"/>
    <w:rsid w:val="00F25ADE"/>
    <w:rsid w:val="00F269E2"/>
    <w:rsid w:val="00F26C1F"/>
    <w:rsid w:val="00F26D93"/>
    <w:rsid w:val="00F27757"/>
    <w:rsid w:val="00F30150"/>
    <w:rsid w:val="00F347B2"/>
    <w:rsid w:val="00F34DD9"/>
    <w:rsid w:val="00F357AB"/>
    <w:rsid w:val="00F358EA"/>
    <w:rsid w:val="00F36214"/>
    <w:rsid w:val="00F365DD"/>
    <w:rsid w:val="00F36B97"/>
    <w:rsid w:val="00F40545"/>
    <w:rsid w:val="00F424E8"/>
    <w:rsid w:val="00F42C3C"/>
    <w:rsid w:val="00F435A3"/>
    <w:rsid w:val="00F463BA"/>
    <w:rsid w:val="00F50251"/>
    <w:rsid w:val="00F50BF9"/>
    <w:rsid w:val="00F52B10"/>
    <w:rsid w:val="00F5403D"/>
    <w:rsid w:val="00F57466"/>
    <w:rsid w:val="00F610E7"/>
    <w:rsid w:val="00F61B5A"/>
    <w:rsid w:val="00F66745"/>
    <w:rsid w:val="00F67012"/>
    <w:rsid w:val="00F701F9"/>
    <w:rsid w:val="00F70BBF"/>
    <w:rsid w:val="00F72FC7"/>
    <w:rsid w:val="00F7462A"/>
    <w:rsid w:val="00F75446"/>
    <w:rsid w:val="00F75A7F"/>
    <w:rsid w:val="00F77E8B"/>
    <w:rsid w:val="00F809F6"/>
    <w:rsid w:val="00F818DC"/>
    <w:rsid w:val="00F81E40"/>
    <w:rsid w:val="00F82BB6"/>
    <w:rsid w:val="00F84D2A"/>
    <w:rsid w:val="00F91663"/>
    <w:rsid w:val="00F9185A"/>
    <w:rsid w:val="00F919D7"/>
    <w:rsid w:val="00F91ADD"/>
    <w:rsid w:val="00F92A0A"/>
    <w:rsid w:val="00F92ECD"/>
    <w:rsid w:val="00F9367B"/>
    <w:rsid w:val="00F95C2E"/>
    <w:rsid w:val="00F970D6"/>
    <w:rsid w:val="00F97642"/>
    <w:rsid w:val="00FA46D8"/>
    <w:rsid w:val="00FA47EB"/>
    <w:rsid w:val="00FA48E3"/>
    <w:rsid w:val="00FA49DA"/>
    <w:rsid w:val="00FA4BF8"/>
    <w:rsid w:val="00FA7972"/>
    <w:rsid w:val="00FB0F96"/>
    <w:rsid w:val="00FB4A02"/>
    <w:rsid w:val="00FB60C9"/>
    <w:rsid w:val="00FC0AF4"/>
    <w:rsid w:val="00FC28B8"/>
    <w:rsid w:val="00FC2C90"/>
    <w:rsid w:val="00FC3D6D"/>
    <w:rsid w:val="00FC4299"/>
    <w:rsid w:val="00FD0823"/>
    <w:rsid w:val="00FD10FA"/>
    <w:rsid w:val="00FD6216"/>
    <w:rsid w:val="00FD6850"/>
    <w:rsid w:val="00FD71DE"/>
    <w:rsid w:val="00FD7CBD"/>
    <w:rsid w:val="00FE053C"/>
    <w:rsid w:val="00FE262D"/>
    <w:rsid w:val="00FE2706"/>
    <w:rsid w:val="00FE3517"/>
    <w:rsid w:val="00FE4B1C"/>
    <w:rsid w:val="00FE4D81"/>
    <w:rsid w:val="00FE5A21"/>
    <w:rsid w:val="00FE67ED"/>
    <w:rsid w:val="00FE69D4"/>
    <w:rsid w:val="00FF013A"/>
    <w:rsid w:val="00FF1BA7"/>
    <w:rsid w:val="00FF1FBE"/>
    <w:rsid w:val="00FF231F"/>
    <w:rsid w:val="00FF2907"/>
    <w:rsid w:val="00FF2E68"/>
    <w:rsid w:val="00FF7736"/>
    <w:rsid w:val="00FF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2C4E76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30"/>
    <w:pPr>
      <w:spacing w:after="60"/>
      <w:jc w:val="both"/>
    </w:pPr>
    <w:rPr>
      <w:rFonts w:ascii="Arial" w:hAnsi="Arial"/>
      <w:sz w:val="22"/>
      <w:szCs w:val="24"/>
      <w:lang w:eastAsia="en-US"/>
    </w:rPr>
  </w:style>
  <w:style w:type="paragraph" w:styleId="Heading1">
    <w:name w:val="heading 1"/>
    <w:basedOn w:val="Normal"/>
    <w:next w:val="Normal"/>
    <w:link w:val="Heading1Char"/>
    <w:qFormat/>
    <w:rsid w:val="008F1069"/>
    <w:pPr>
      <w:keepNext/>
      <w:numPr>
        <w:numId w:val="3"/>
      </w:numPr>
      <w:pBdr>
        <w:top w:val="single" w:sz="4" w:space="1" w:color="auto"/>
      </w:pBdr>
      <w:tabs>
        <w:tab w:val="clear" w:pos="4265"/>
        <w:tab w:val="num" w:pos="720"/>
      </w:tabs>
      <w:suppressAutoHyphens/>
      <w:spacing w:before="104" w:after="226"/>
      <w:ind w:left="720"/>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FootnoteText">
    <w:name w:val="footnote text"/>
    <w:aliases w:val="Footnote Text Char1,Footnote Text Char Char1,Footnote Text Char1 Char Char1,Footnote Text Char Char1 Char Char,Footnote Text Char1 Char Char1 Char Char,ft Char Char Char Char Char,Geneva 9 Char Char Char Char Char,single space,footnote tex"/>
    <w:basedOn w:val="Normal"/>
    <w:link w:val="FootnoteTextChar"/>
    <w:uiPriority w:val="99"/>
    <w:qFormat/>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uiPriority w:val="99"/>
    <w:semiHidden/>
    <w:rsid w:val="00EF6275"/>
    <w:rPr>
      <w:sz w:val="16"/>
      <w:szCs w:val="16"/>
    </w:rPr>
  </w:style>
  <w:style w:type="paragraph" w:styleId="CommentText">
    <w:name w:val="annotation text"/>
    <w:basedOn w:val="Normal"/>
    <w:link w:val="CommentTextChar"/>
    <w:uiPriority w:val="99"/>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ftref,(NECG) Footnote Reference,Ref,de nota al pie,Footnote Reference Char Char Char,Carattere Char Carattere Carattere Char Carattere Char Carattere Char Char Char1 Char,Carattere Carattere Char Char Char Carattere Char,4_G,16 Point"/>
    <w:link w:val="BVIfnrCarCar"/>
    <w:uiPriority w:val="99"/>
    <w:qFormat/>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051C87"/>
    <w:rPr>
      <w:rFonts w:ascii="Arial" w:hAnsi="Arial"/>
      <w:sz w:val="22"/>
      <w:szCs w:val="24"/>
      <w:lang w:eastAsia="en-US"/>
    </w:rPr>
  </w:style>
  <w:style w:type="character" w:customStyle="1" w:styleId="CommentTextChar">
    <w:name w:val="Comment Text Char"/>
    <w:link w:val="CommentText"/>
    <w:uiPriority w:val="99"/>
    <w:rsid w:val="00104FDC"/>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character" w:customStyle="1" w:styleId="MediumGrid11">
    <w:name w:val="Medium Grid 11"/>
    <w:uiPriority w:val="99"/>
    <w:semiHidden/>
    <w:rsid w:val="000776E9"/>
    <w:rPr>
      <w:color w:val="808080"/>
    </w:rPr>
  </w:style>
  <w:style w:type="character" w:customStyle="1" w:styleId="FooterChar">
    <w:name w:val="Footer Char"/>
    <w:link w:val="Footer"/>
    <w:uiPriority w:val="99"/>
    <w:rsid w:val="008D1171"/>
    <w:rPr>
      <w:rFonts w:ascii="Arial" w:hAnsi="Arial"/>
      <w:sz w:val="22"/>
      <w:szCs w:val="24"/>
      <w:lang w:val="en-GB"/>
    </w:rPr>
  </w:style>
  <w:style w:type="paragraph" w:customStyle="1" w:styleId="ColorfulList-Accent12">
    <w:name w:val="Colorful List - Accent 12"/>
    <w:basedOn w:val="Normal"/>
    <w:uiPriority w:val="99"/>
    <w:qFormat/>
    <w:rsid w:val="00C9328A"/>
    <w:pPr>
      <w:ind w:left="720"/>
    </w:pPr>
  </w:style>
  <w:style w:type="character" w:customStyle="1" w:styleId="FootnoteTextChar">
    <w:name w:val="Footnote Text Char"/>
    <w:aliases w:val="Footnote Text Char1 Char,Footnote Text Char Char1 Char,Footnote Text Char1 Char Char1 Char,Footnote Text Char Char1 Char Char Char,Footnote Text Char1 Char Char1 Char Char Char,ft Char Char Char Char Char Char,single space Char"/>
    <w:link w:val="FootnoteText"/>
    <w:uiPriority w:val="99"/>
    <w:qFormat/>
    <w:rsid w:val="005E763F"/>
    <w:rPr>
      <w:rFonts w:ascii="Courier" w:hAnsi="Courier"/>
      <w:sz w:val="22"/>
    </w:rPr>
  </w:style>
  <w:style w:type="paragraph" w:styleId="PlainText">
    <w:name w:val="Plain Text"/>
    <w:basedOn w:val="Normal"/>
    <w:link w:val="PlainTextChar1"/>
    <w:uiPriority w:val="99"/>
    <w:rsid w:val="005E763F"/>
    <w:pPr>
      <w:spacing w:after="0"/>
      <w:jc w:val="left"/>
    </w:pPr>
    <w:rPr>
      <w:rFonts w:ascii="Consolas" w:hAnsi="Consolas"/>
      <w:sz w:val="20"/>
      <w:szCs w:val="20"/>
      <w:lang w:val="en-US"/>
    </w:rPr>
  </w:style>
  <w:style w:type="character" w:customStyle="1" w:styleId="PlainTextChar">
    <w:name w:val="Plain Text Char"/>
    <w:rsid w:val="005E763F"/>
    <w:rPr>
      <w:rFonts w:ascii="Courier New" w:hAnsi="Courier New" w:cs="Courier New"/>
      <w:lang w:val="en-GB"/>
    </w:rPr>
  </w:style>
  <w:style w:type="character" w:customStyle="1" w:styleId="PlainTextChar1">
    <w:name w:val="Plain Text Char1"/>
    <w:link w:val="PlainText"/>
    <w:uiPriority w:val="99"/>
    <w:locked/>
    <w:rsid w:val="005E763F"/>
    <w:rPr>
      <w:rFonts w:ascii="Consolas" w:hAnsi="Consolas"/>
    </w:rPr>
  </w:style>
  <w:style w:type="paragraph" w:customStyle="1" w:styleId="Default">
    <w:name w:val="Default"/>
    <w:rsid w:val="005E763F"/>
    <w:pPr>
      <w:autoSpaceDE w:val="0"/>
      <w:autoSpaceDN w:val="0"/>
      <w:adjustRightInd w:val="0"/>
    </w:pPr>
    <w:rPr>
      <w:rFonts w:eastAsia="Calibri"/>
      <w:color w:val="000000"/>
      <w:sz w:val="24"/>
      <w:szCs w:val="24"/>
      <w:lang w:val="en-US" w:eastAsia="en-U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F25711"/>
    <w:pPr>
      <w:ind w:left="720"/>
    </w:pPr>
  </w:style>
  <w:style w:type="paragraph" w:customStyle="1" w:styleId="Char0">
    <w:name w:val="Char"/>
    <w:basedOn w:val="Heading2"/>
    <w:rsid w:val="002F14AB"/>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harCharChar10">
    <w:name w:val="Char Char Char1"/>
    <w:basedOn w:val="Normal"/>
    <w:rsid w:val="002F14AB"/>
    <w:pPr>
      <w:spacing w:after="160" w:line="240" w:lineRule="exact"/>
      <w:jc w:val="left"/>
    </w:pPr>
    <w:rPr>
      <w:rFonts w:cs="Arial"/>
      <w:sz w:val="20"/>
      <w:szCs w:val="20"/>
      <w:lang w:val="en-US"/>
    </w:rPr>
  </w:style>
  <w:style w:type="paragraph" w:styleId="Revision">
    <w:name w:val="Revision"/>
    <w:hidden/>
    <w:uiPriority w:val="99"/>
    <w:rsid w:val="002F14AB"/>
    <w:rPr>
      <w:rFonts w:ascii="Arial" w:hAnsi="Arial"/>
      <w:sz w:val="22"/>
      <w:szCs w:val="24"/>
      <w:lang w:eastAsia="en-US"/>
    </w:rPr>
  </w:style>
  <w:style w:type="character" w:customStyle="1" w:styleId="UnresolvedMention1">
    <w:name w:val="Unresolved Mention1"/>
    <w:uiPriority w:val="99"/>
    <w:semiHidden/>
    <w:unhideWhenUsed/>
    <w:rsid w:val="00BB1B84"/>
    <w:rPr>
      <w:color w:val="605E5C"/>
      <w:shd w:val="clear" w:color="auto" w:fill="E1DFDD"/>
    </w:rPr>
  </w:style>
  <w:style w:type="paragraph" w:customStyle="1" w:styleId="BVIfnrCarCar">
    <w:name w:val="BVI fnr Car Car"/>
    <w:aliases w:val="BVI fnr Car,BVI fnr Car Car Car Car"/>
    <w:basedOn w:val="Normal"/>
    <w:link w:val="FootnoteReference"/>
    <w:uiPriority w:val="99"/>
    <w:rsid w:val="002211AB"/>
    <w:pPr>
      <w:spacing w:after="160" w:line="240" w:lineRule="exact"/>
      <w:jc w:val="left"/>
    </w:pPr>
    <w:rPr>
      <w:sz w:val="18"/>
      <w:szCs w:val="20"/>
      <w:vertAlign w:val="superscript"/>
      <w:lang w:eastAsia="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2211AB"/>
    <w:rPr>
      <w:rFonts w:ascii="Arial" w:hAnsi="Arial"/>
      <w:sz w:val="22"/>
      <w:szCs w:val="24"/>
      <w:lang w:eastAsia="en-US"/>
    </w:rPr>
  </w:style>
  <w:style w:type="paragraph" w:styleId="Caption">
    <w:name w:val="caption"/>
    <w:basedOn w:val="Normal"/>
    <w:next w:val="Normal"/>
    <w:uiPriority w:val="35"/>
    <w:unhideWhenUsed/>
    <w:qFormat/>
    <w:rsid w:val="002211AB"/>
    <w:pPr>
      <w:spacing w:after="200"/>
      <w:jc w:val="left"/>
    </w:pPr>
    <w:rPr>
      <w:rFonts w:ascii="Calibri" w:eastAsia="Calibri" w:hAnsi="Calibri" w:cs="Arial"/>
      <w:i/>
      <w:iCs/>
      <w:color w:val="44546A"/>
      <w:sz w:val="18"/>
      <w:szCs w:val="18"/>
    </w:rPr>
  </w:style>
  <w:style w:type="character" w:customStyle="1" w:styleId="A3">
    <w:name w:val="A3"/>
    <w:uiPriority w:val="99"/>
    <w:rsid w:val="00C55C9B"/>
    <w:rPr>
      <w:rFonts w:cs="Roboto"/>
      <w:color w:val="000000"/>
      <w:sz w:val="16"/>
      <w:szCs w:val="16"/>
    </w:rPr>
  </w:style>
  <w:style w:type="paragraph" w:customStyle="1" w:styleId="Pa8">
    <w:name w:val="Pa8"/>
    <w:basedOn w:val="Default"/>
    <w:next w:val="Default"/>
    <w:uiPriority w:val="99"/>
    <w:rsid w:val="00C55C9B"/>
    <w:pPr>
      <w:spacing w:line="221" w:lineRule="atLeast"/>
    </w:pPr>
    <w:rPr>
      <w:rFonts w:ascii="Roboto" w:hAnsi="Roboto" w:cs="Arial"/>
      <w:color w:val="auto"/>
      <w:lang w:val="en-GB"/>
    </w:rPr>
  </w:style>
  <w:style w:type="character" w:customStyle="1" w:styleId="A6">
    <w:name w:val="A6"/>
    <w:uiPriority w:val="99"/>
    <w:rsid w:val="000171E2"/>
    <w:rPr>
      <w:rFonts w:cs="Atlas Grotesk Light"/>
      <w:color w:val="000000"/>
      <w:sz w:val="12"/>
      <w:szCs w:val="12"/>
    </w:rPr>
  </w:style>
  <w:style w:type="character" w:customStyle="1" w:styleId="A5">
    <w:name w:val="A5"/>
    <w:uiPriority w:val="99"/>
    <w:rsid w:val="00380EAA"/>
    <w:rPr>
      <w:rFonts w:ascii="Acumin Variable Concept" w:hAnsi="Acumin Variable Concept" w:cs="Acumin Variable Concept"/>
      <w:color w:val="000000"/>
      <w:sz w:val="26"/>
      <w:szCs w:val="26"/>
    </w:rPr>
  </w:style>
  <w:style w:type="paragraph" w:styleId="NoSpacing">
    <w:name w:val="No Spacing"/>
    <w:uiPriority w:val="1"/>
    <w:qFormat/>
    <w:rsid w:val="008552A8"/>
    <w:rPr>
      <w:rFonts w:ascii="Calibri" w:hAnsi="Calibri"/>
      <w:sz w:val="22"/>
      <w:szCs w:val="22"/>
      <w:lang w:val="en-US" w:eastAsia="en-US"/>
    </w:rPr>
  </w:style>
  <w:style w:type="paragraph" w:customStyle="1" w:styleId="ProposalText">
    <w:name w:val="Proposal Text"/>
    <w:basedOn w:val="Normal"/>
    <w:rsid w:val="008552A8"/>
    <w:pPr>
      <w:spacing w:before="120" w:after="120" w:line="240" w:lineRule="atLeast"/>
      <w:ind w:left="851"/>
    </w:pPr>
    <w:rPr>
      <w:rFonts w:ascii="Times New Roman" w:hAnsi="Times New Roman"/>
      <w:lang w:eastAsia="de-DE"/>
    </w:rPr>
  </w:style>
  <w:style w:type="character" w:customStyle="1" w:styleId="normaltextrun">
    <w:name w:val="normaltextrun"/>
    <w:basedOn w:val="DefaultParagraphFont"/>
    <w:rsid w:val="008552A8"/>
  </w:style>
  <w:style w:type="character" w:styleId="UnresolvedMention">
    <w:name w:val="Unresolved Mention"/>
    <w:basedOn w:val="DefaultParagraphFont"/>
    <w:uiPriority w:val="99"/>
    <w:semiHidden/>
    <w:unhideWhenUsed/>
    <w:rsid w:val="005978CC"/>
    <w:rPr>
      <w:color w:val="605E5C"/>
      <w:shd w:val="clear" w:color="auto" w:fill="E1DFDD"/>
    </w:rPr>
  </w:style>
  <w:style w:type="character" w:customStyle="1" w:styleId="Heading1Char">
    <w:name w:val="Heading 1 Char"/>
    <w:basedOn w:val="DefaultParagraphFont"/>
    <w:link w:val="Heading1"/>
    <w:rsid w:val="00A777CD"/>
    <w:rPr>
      <w:rFonts w:ascii="Century Gothic" w:hAnsi="Century Gothic"/>
      <w:b/>
      <w:smallCaps/>
      <w:spacing w:val="-2"/>
      <w:sz w:val="28"/>
      <w:lang w:eastAsia="en-US"/>
    </w:rPr>
  </w:style>
  <w:style w:type="character" w:customStyle="1" w:styleId="jlqj4b">
    <w:name w:val="jlqj4b"/>
    <w:basedOn w:val="DefaultParagraphFont"/>
    <w:rsid w:val="00D60F73"/>
  </w:style>
  <w:style w:type="paragraph" w:customStyle="1" w:styleId="Char1">
    <w:name w:val="Char"/>
    <w:basedOn w:val="Heading2"/>
    <w:rsid w:val="002577E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harCharChar11">
    <w:name w:val="Char Char Char1"/>
    <w:basedOn w:val="Normal"/>
    <w:rsid w:val="002577E2"/>
    <w:pPr>
      <w:spacing w:after="160" w:line="240" w:lineRule="exact"/>
      <w:jc w:val="left"/>
    </w:pPr>
    <w:rPr>
      <w:rFonts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9372">
      <w:bodyDiv w:val="1"/>
      <w:marLeft w:val="0"/>
      <w:marRight w:val="0"/>
      <w:marTop w:val="0"/>
      <w:marBottom w:val="0"/>
      <w:divBdr>
        <w:top w:val="none" w:sz="0" w:space="0" w:color="auto"/>
        <w:left w:val="none" w:sz="0" w:space="0" w:color="auto"/>
        <w:bottom w:val="none" w:sz="0" w:space="0" w:color="auto"/>
        <w:right w:val="none" w:sz="0" w:space="0" w:color="auto"/>
      </w:divBdr>
    </w:div>
    <w:div w:id="64226054">
      <w:bodyDiv w:val="1"/>
      <w:marLeft w:val="0"/>
      <w:marRight w:val="0"/>
      <w:marTop w:val="0"/>
      <w:marBottom w:val="0"/>
      <w:divBdr>
        <w:top w:val="none" w:sz="0" w:space="0" w:color="auto"/>
        <w:left w:val="none" w:sz="0" w:space="0" w:color="auto"/>
        <w:bottom w:val="none" w:sz="0" w:space="0" w:color="auto"/>
        <w:right w:val="none" w:sz="0" w:space="0" w:color="auto"/>
      </w:divBdr>
      <w:divsChild>
        <w:div w:id="1543859950">
          <w:marLeft w:val="0"/>
          <w:marRight w:val="0"/>
          <w:marTop w:val="0"/>
          <w:marBottom w:val="0"/>
          <w:divBdr>
            <w:top w:val="none" w:sz="0" w:space="0" w:color="auto"/>
            <w:left w:val="none" w:sz="0" w:space="0" w:color="auto"/>
            <w:bottom w:val="none" w:sz="0" w:space="0" w:color="auto"/>
            <w:right w:val="none" w:sz="0" w:space="0" w:color="auto"/>
          </w:divBdr>
          <w:divsChild>
            <w:div w:id="632760165">
              <w:marLeft w:val="0"/>
              <w:marRight w:val="0"/>
              <w:marTop w:val="0"/>
              <w:marBottom w:val="0"/>
              <w:divBdr>
                <w:top w:val="none" w:sz="0" w:space="0" w:color="auto"/>
                <w:left w:val="none" w:sz="0" w:space="0" w:color="auto"/>
                <w:bottom w:val="none" w:sz="0" w:space="0" w:color="auto"/>
                <w:right w:val="none" w:sz="0" w:space="0" w:color="auto"/>
              </w:divBdr>
              <w:divsChild>
                <w:div w:id="1218518953">
                  <w:marLeft w:val="0"/>
                  <w:marRight w:val="0"/>
                  <w:marTop w:val="0"/>
                  <w:marBottom w:val="0"/>
                  <w:divBdr>
                    <w:top w:val="none" w:sz="0" w:space="0" w:color="auto"/>
                    <w:left w:val="none" w:sz="0" w:space="0" w:color="auto"/>
                    <w:bottom w:val="none" w:sz="0" w:space="0" w:color="auto"/>
                    <w:right w:val="none" w:sz="0" w:space="0" w:color="auto"/>
                  </w:divBdr>
                  <w:divsChild>
                    <w:div w:id="1240098148">
                      <w:marLeft w:val="0"/>
                      <w:marRight w:val="0"/>
                      <w:marTop w:val="0"/>
                      <w:marBottom w:val="0"/>
                      <w:divBdr>
                        <w:top w:val="none" w:sz="0" w:space="0" w:color="auto"/>
                        <w:left w:val="none" w:sz="0" w:space="0" w:color="auto"/>
                        <w:bottom w:val="none" w:sz="0" w:space="0" w:color="auto"/>
                        <w:right w:val="none" w:sz="0" w:space="0" w:color="auto"/>
                      </w:divBdr>
                      <w:divsChild>
                        <w:div w:id="333340954">
                          <w:marLeft w:val="0"/>
                          <w:marRight w:val="0"/>
                          <w:marTop w:val="0"/>
                          <w:marBottom w:val="0"/>
                          <w:divBdr>
                            <w:top w:val="none" w:sz="0" w:space="0" w:color="auto"/>
                            <w:left w:val="none" w:sz="0" w:space="0" w:color="auto"/>
                            <w:bottom w:val="none" w:sz="0" w:space="0" w:color="auto"/>
                            <w:right w:val="none" w:sz="0" w:space="0" w:color="auto"/>
                          </w:divBdr>
                          <w:divsChild>
                            <w:div w:id="14159206">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947664005">
                                      <w:marLeft w:val="0"/>
                                      <w:marRight w:val="0"/>
                                      <w:marTop w:val="0"/>
                                      <w:marBottom w:val="0"/>
                                      <w:divBdr>
                                        <w:top w:val="none" w:sz="0" w:space="0" w:color="auto"/>
                                        <w:left w:val="none" w:sz="0" w:space="0" w:color="auto"/>
                                        <w:bottom w:val="none" w:sz="0" w:space="0" w:color="auto"/>
                                        <w:right w:val="none" w:sz="0" w:space="0" w:color="auto"/>
                                      </w:divBdr>
                                    </w:div>
                                    <w:div w:id="1000306473">
                                      <w:marLeft w:val="0"/>
                                      <w:marRight w:val="0"/>
                                      <w:marTop w:val="0"/>
                                      <w:marBottom w:val="0"/>
                                      <w:divBdr>
                                        <w:top w:val="none" w:sz="0" w:space="0" w:color="auto"/>
                                        <w:left w:val="none" w:sz="0" w:space="0" w:color="auto"/>
                                        <w:bottom w:val="none" w:sz="0" w:space="0" w:color="auto"/>
                                        <w:right w:val="none" w:sz="0" w:space="0" w:color="auto"/>
                                      </w:divBdr>
                                      <w:divsChild>
                                        <w:div w:id="1399665459">
                                          <w:marLeft w:val="0"/>
                                          <w:marRight w:val="165"/>
                                          <w:marTop w:val="150"/>
                                          <w:marBottom w:val="0"/>
                                          <w:divBdr>
                                            <w:top w:val="none" w:sz="0" w:space="0" w:color="auto"/>
                                            <w:left w:val="none" w:sz="0" w:space="0" w:color="auto"/>
                                            <w:bottom w:val="none" w:sz="0" w:space="0" w:color="auto"/>
                                            <w:right w:val="none" w:sz="0" w:space="0" w:color="auto"/>
                                          </w:divBdr>
                                          <w:divsChild>
                                            <w:div w:id="220403445">
                                              <w:marLeft w:val="0"/>
                                              <w:marRight w:val="0"/>
                                              <w:marTop w:val="0"/>
                                              <w:marBottom w:val="0"/>
                                              <w:divBdr>
                                                <w:top w:val="none" w:sz="0" w:space="0" w:color="auto"/>
                                                <w:left w:val="none" w:sz="0" w:space="0" w:color="auto"/>
                                                <w:bottom w:val="none" w:sz="0" w:space="0" w:color="auto"/>
                                                <w:right w:val="none" w:sz="0" w:space="0" w:color="auto"/>
                                              </w:divBdr>
                                              <w:divsChild>
                                                <w:div w:id="15289845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82026">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606742683">
      <w:bodyDiv w:val="1"/>
      <w:marLeft w:val="0"/>
      <w:marRight w:val="0"/>
      <w:marTop w:val="0"/>
      <w:marBottom w:val="0"/>
      <w:divBdr>
        <w:top w:val="none" w:sz="0" w:space="0" w:color="auto"/>
        <w:left w:val="none" w:sz="0" w:space="0" w:color="auto"/>
        <w:bottom w:val="none" w:sz="0" w:space="0" w:color="auto"/>
        <w:right w:val="none" w:sz="0" w:space="0" w:color="auto"/>
      </w:divBdr>
    </w:div>
    <w:div w:id="650644388">
      <w:bodyDiv w:val="1"/>
      <w:marLeft w:val="0"/>
      <w:marRight w:val="0"/>
      <w:marTop w:val="0"/>
      <w:marBottom w:val="0"/>
      <w:divBdr>
        <w:top w:val="none" w:sz="0" w:space="0" w:color="auto"/>
        <w:left w:val="none" w:sz="0" w:space="0" w:color="auto"/>
        <w:bottom w:val="none" w:sz="0" w:space="0" w:color="auto"/>
        <w:right w:val="none" w:sz="0" w:space="0" w:color="auto"/>
      </w:divBdr>
      <w:divsChild>
        <w:div w:id="172842645">
          <w:marLeft w:val="547"/>
          <w:marRight w:val="0"/>
          <w:marTop w:val="0"/>
          <w:marBottom w:val="0"/>
          <w:divBdr>
            <w:top w:val="none" w:sz="0" w:space="0" w:color="auto"/>
            <w:left w:val="none" w:sz="0" w:space="0" w:color="auto"/>
            <w:bottom w:val="none" w:sz="0" w:space="0" w:color="auto"/>
            <w:right w:val="none" w:sz="0" w:space="0" w:color="auto"/>
          </w:divBdr>
        </w:div>
      </w:divsChild>
    </w:div>
    <w:div w:id="739258067">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76545581">
      <w:bodyDiv w:val="1"/>
      <w:marLeft w:val="0"/>
      <w:marRight w:val="0"/>
      <w:marTop w:val="0"/>
      <w:marBottom w:val="0"/>
      <w:divBdr>
        <w:top w:val="none" w:sz="0" w:space="0" w:color="auto"/>
        <w:left w:val="none" w:sz="0" w:space="0" w:color="auto"/>
        <w:bottom w:val="none" w:sz="0" w:space="0" w:color="auto"/>
        <w:right w:val="none" w:sz="0" w:space="0" w:color="auto"/>
      </w:divBdr>
      <w:divsChild>
        <w:div w:id="1832017362">
          <w:marLeft w:val="0"/>
          <w:marRight w:val="0"/>
          <w:marTop w:val="0"/>
          <w:marBottom w:val="0"/>
          <w:divBdr>
            <w:top w:val="none" w:sz="0" w:space="0" w:color="auto"/>
            <w:left w:val="none" w:sz="0" w:space="0" w:color="auto"/>
            <w:bottom w:val="none" w:sz="0" w:space="0" w:color="auto"/>
            <w:right w:val="none" w:sz="0" w:space="0" w:color="auto"/>
          </w:divBdr>
          <w:divsChild>
            <w:div w:id="484249150">
              <w:marLeft w:val="0"/>
              <w:marRight w:val="0"/>
              <w:marTop w:val="0"/>
              <w:marBottom w:val="0"/>
              <w:divBdr>
                <w:top w:val="none" w:sz="0" w:space="0" w:color="auto"/>
                <w:left w:val="none" w:sz="0" w:space="0" w:color="auto"/>
                <w:bottom w:val="none" w:sz="0" w:space="0" w:color="auto"/>
                <w:right w:val="none" w:sz="0" w:space="0" w:color="auto"/>
              </w:divBdr>
              <w:divsChild>
                <w:div w:id="11220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4995">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146363233">
      <w:bodyDiv w:val="1"/>
      <w:marLeft w:val="0"/>
      <w:marRight w:val="0"/>
      <w:marTop w:val="0"/>
      <w:marBottom w:val="0"/>
      <w:divBdr>
        <w:top w:val="none" w:sz="0" w:space="0" w:color="auto"/>
        <w:left w:val="none" w:sz="0" w:space="0" w:color="auto"/>
        <w:bottom w:val="none" w:sz="0" w:space="0" w:color="auto"/>
        <w:right w:val="none" w:sz="0" w:space="0" w:color="auto"/>
      </w:divBdr>
      <w:divsChild>
        <w:div w:id="165676848">
          <w:marLeft w:val="547"/>
          <w:marRight w:val="0"/>
          <w:marTop w:val="0"/>
          <w:marBottom w:val="0"/>
          <w:divBdr>
            <w:top w:val="none" w:sz="0" w:space="0" w:color="auto"/>
            <w:left w:val="none" w:sz="0" w:space="0" w:color="auto"/>
            <w:bottom w:val="none" w:sz="0" w:space="0" w:color="auto"/>
            <w:right w:val="none" w:sz="0" w:space="0" w:color="auto"/>
          </w:divBdr>
        </w:div>
      </w:divsChild>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543323112">
      <w:bodyDiv w:val="1"/>
      <w:marLeft w:val="0"/>
      <w:marRight w:val="0"/>
      <w:marTop w:val="0"/>
      <w:marBottom w:val="0"/>
      <w:divBdr>
        <w:top w:val="none" w:sz="0" w:space="0" w:color="auto"/>
        <w:left w:val="none" w:sz="0" w:space="0" w:color="auto"/>
        <w:bottom w:val="none" w:sz="0" w:space="0" w:color="auto"/>
        <w:right w:val="none" w:sz="0" w:space="0" w:color="auto"/>
      </w:divBdr>
      <w:divsChild>
        <w:div w:id="1952859940">
          <w:marLeft w:val="547"/>
          <w:marRight w:val="0"/>
          <w:marTop w:val="0"/>
          <w:marBottom w:val="0"/>
          <w:divBdr>
            <w:top w:val="none" w:sz="0" w:space="0" w:color="auto"/>
            <w:left w:val="none" w:sz="0" w:space="0" w:color="auto"/>
            <w:bottom w:val="none" w:sz="0" w:space="0" w:color="auto"/>
            <w:right w:val="none" w:sz="0" w:space="0" w:color="auto"/>
          </w:divBdr>
        </w:div>
      </w:divsChild>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18786655">
      <w:bodyDiv w:val="1"/>
      <w:marLeft w:val="0"/>
      <w:marRight w:val="0"/>
      <w:marTop w:val="0"/>
      <w:marBottom w:val="0"/>
      <w:divBdr>
        <w:top w:val="none" w:sz="0" w:space="0" w:color="auto"/>
        <w:left w:val="none" w:sz="0" w:space="0" w:color="auto"/>
        <w:bottom w:val="none" w:sz="0" w:space="0" w:color="auto"/>
        <w:right w:val="none" w:sz="0" w:space="0" w:color="auto"/>
      </w:divBdr>
    </w:div>
    <w:div w:id="1944611303">
      <w:bodyDiv w:val="1"/>
      <w:marLeft w:val="0"/>
      <w:marRight w:val="0"/>
      <w:marTop w:val="0"/>
      <w:marBottom w:val="0"/>
      <w:divBdr>
        <w:top w:val="none" w:sz="0" w:space="0" w:color="auto"/>
        <w:left w:val="none" w:sz="0" w:space="0" w:color="auto"/>
        <w:bottom w:val="none" w:sz="0" w:space="0" w:color="auto"/>
        <w:right w:val="none" w:sz="0" w:space="0" w:color="auto"/>
      </w:divBdr>
    </w:div>
    <w:div w:id="2000498919">
      <w:bodyDiv w:val="1"/>
      <w:marLeft w:val="0"/>
      <w:marRight w:val="0"/>
      <w:marTop w:val="0"/>
      <w:marBottom w:val="0"/>
      <w:divBdr>
        <w:top w:val="none" w:sz="0" w:space="0" w:color="auto"/>
        <w:left w:val="none" w:sz="0" w:space="0" w:color="auto"/>
        <w:bottom w:val="none" w:sz="0" w:space="0" w:color="auto"/>
        <w:right w:val="none" w:sz="0" w:space="0" w:color="auto"/>
      </w:divBdr>
      <w:divsChild>
        <w:div w:id="1511215586">
          <w:marLeft w:val="547"/>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56077566">
      <w:bodyDiv w:val="1"/>
      <w:marLeft w:val="0"/>
      <w:marRight w:val="0"/>
      <w:marTop w:val="0"/>
      <w:marBottom w:val="0"/>
      <w:divBdr>
        <w:top w:val="none" w:sz="0" w:space="0" w:color="auto"/>
        <w:left w:val="none" w:sz="0" w:space="0" w:color="auto"/>
        <w:bottom w:val="none" w:sz="0" w:space="0" w:color="auto"/>
        <w:right w:val="none" w:sz="0" w:space="0" w:color="auto"/>
      </w:divBdr>
    </w:div>
    <w:div w:id="2063824226">
      <w:bodyDiv w:val="1"/>
      <w:marLeft w:val="0"/>
      <w:marRight w:val="0"/>
      <w:marTop w:val="0"/>
      <w:marBottom w:val="0"/>
      <w:divBdr>
        <w:top w:val="none" w:sz="0" w:space="0" w:color="auto"/>
        <w:left w:val="none" w:sz="0" w:space="0" w:color="auto"/>
        <w:bottom w:val="none" w:sz="0" w:space="0" w:color="auto"/>
        <w:right w:val="none" w:sz="0" w:space="0" w:color="auto"/>
      </w:divBdr>
    </w:div>
    <w:div w:id="2134473136">
      <w:bodyDiv w:val="1"/>
      <w:marLeft w:val="0"/>
      <w:marRight w:val="0"/>
      <w:marTop w:val="0"/>
      <w:marBottom w:val="0"/>
      <w:divBdr>
        <w:top w:val="none" w:sz="0" w:space="0" w:color="auto"/>
        <w:left w:val="none" w:sz="0" w:space="0" w:color="auto"/>
        <w:bottom w:val="none" w:sz="0" w:space="0" w:color="auto"/>
        <w:right w:val="none" w:sz="0" w:space="0" w:color="auto"/>
      </w:divBdr>
      <w:divsChild>
        <w:div w:id="1982273435">
          <w:marLeft w:val="547"/>
          <w:marRight w:val="0"/>
          <w:marTop w:val="0"/>
          <w:marBottom w:val="0"/>
          <w:divBdr>
            <w:top w:val="none" w:sz="0" w:space="0" w:color="auto"/>
            <w:left w:val="none" w:sz="0" w:space="0" w:color="auto"/>
            <w:bottom w:val="none" w:sz="0" w:space="0" w:color="auto"/>
            <w:right w:val="none" w:sz="0" w:space="0" w:color="auto"/>
          </w:divBdr>
        </w:div>
        <w:div w:id="12587097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popp.undp.org/_Layouts/15/POPPOpenDoc.aspx?ID=POPP-11-1519"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opp.undp.org/_Layouts/15/POPPOpenDoc.aspx?ID=POPP-11-1518"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popp.undp.org/_Layouts/15/POPPOpenDoc.aspx?ID=POPP-11-1517" TargetMode="External"/><Relationship Id="rId20" Type="http://schemas.openxmlformats.org/officeDocument/2006/relationships/hyperlink" Target="https://popp.undp.org/_Layouts/15/POPPOpenDoc.aspx?ID=POPP-11-27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un.org/sc/committees/1267/aq_sanctions_list.shtml" TargetMode="External"/><Relationship Id="rId23" Type="http://schemas.openxmlformats.org/officeDocument/2006/relationships/theme" Target="theme/theme1.xml"/><Relationship Id="rId28" Type="http://schemas.openxmlformats.org/officeDocument/2006/relationships/customXml" Target="../customXml/item7.xml"/><Relationship Id="rId10" Type="http://schemas.openxmlformats.org/officeDocument/2006/relationships/footer" Target="footer1.xml"/><Relationship Id="rId19" Type="http://schemas.openxmlformats.org/officeDocument/2006/relationships/hyperlink" Target="https://popp.undp.org/_Layouts/15/POPPOpenDoc.aspx?ID=POPP-11-2781"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 Id="rId27"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rebrand.ly/DbDProjectGuideEN" TargetMode="External"/><Relationship Id="rId2" Type="http://schemas.openxmlformats.org/officeDocument/2006/relationships/hyperlink" Target="https://www.me.undp.org/content/dam/montenegro/docs/publications/si/Gender/Index%20rodne%20ravnopravnosti%202019%20for%20web.pdf" TargetMode="External"/><Relationship Id="rId1" Type="http://schemas.openxmlformats.org/officeDocument/2006/relationships/hyperlink" Target="https://www.me.undp.org/content/montenegro/sr/home/presscenter/pressreleases/polovina-gra_ana-vjeruje-da-je-rodnu-ravnopravnost-nemogue-posti.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2021-12-25T08:00:00+00:00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Montenegro</TermName>
          <TermId xmlns="http://schemas.microsoft.com/office/infopath/2007/PartnerControls">5152fafb-6870-4708-ae51-18265c91a86a</TermId>
        </TermInfo>
      </Terms>
    </UNDPCountryTaxHTField0>
    <UndpOUCode xmlns="1ed4137b-41b2-488b-8250-6d369ec27664">MNE</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Capacity Development</TermName>
          <TermId xmlns="http://schemas.microsoft.com/office/infopath/2007/PartnerControls">0f6cebf4-50de-4968-b289-b483404a5dd0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2021-12-27T05:00:00+00:00</Document_x0020_Coverage_x0020_Period_x0020_Start_x0020_Date>
    <Document_x0020_Coverage_x0020_Period_x0020_End_x0020_Date xmlns="f1161f5b-24a3-4c2d-bc81-44cb9325e8ee">2023-12-31T05:00:00+00:00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1526</Value>
      <Value>301</Value>
      <Value>1110</Value>
      <Value>1533</Value>
      <Value>1</Value>
    </TaxCatchAll>
    <c4e2ab2cc9354bbf9064eeb465a566ea xmlns="1ed4137b-41b2-488b-8250-6d369ec27664">
      <Terms xmlns="http://schemas.microsoft.com/office/infopath/2007/PartnerControls"/>
    </c4e2ab2cc9354bbf9064eeb465a566ea>
    <UndpProjectNo xmlns="1ed4137b-41b2-488b-8250-6d369ec27664">00140240</UndpProjectNo>
    <UndpDocStatus xmlns="1ed4137b-41b2-488b-8250-6d369ec27664">Approved</UndpDocStatus>
    <Outcome1 xmlns="f1161f5b-24a3-4c2d-bc81-44cb9325e8ee">00129495</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MNE</TermName>
          <TermId xmlns="http://schemas.microsoft.com/office/infopath/2007/PartnerControls">9ee3332f-6fe8-4d8f-9979-fa72f0581153</TermId>
        </TermInfo>
      </Terms>
    </gc6531b704974d528487414686b72f6f>
    <_dlc_DocId xmlns="f1161f5b-24a3-4c2d-bc81-44cb9325e8ee">ATLASPDC-4-143919</_dlc_DocId>
    <_dlc_DocIdUrl xmlns="f1161f5b-24a3-4c2d-bc81-44cb9325e8ee">
      <Url>https://info.undp.org/docs/pdc/_layouts/DocIdRedir.aspx?ID=ATLASPDC-4-143919</Url>
      <Description>ATLASPDC-4-143919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1F9A776-92BE-4362-B4E6-F348F2C5DEFC}">
  <ds:schemaRefs>
    <ds:schemaRef ds:uri="http://schemas.openxmlformats.org/officeDocument/2006/bibliography"/>
  </ds:schemaRefs>
</ds:datastoreItem>
</file>

<file path=customXml/itemProps2.xml><?xml version="1.0" encoding="utf-8"?>
<ds:datastoreItem xmlns:ds="http://schemas.openxmlformats.org/officeDocument/2006/customXml" ds:itemID="{E2910F28-1338-431D-A714-357799BEC5CC}">
  <ds:schemaRefs>
    <ds:schemaRef ds:uri="http://schemas.microsoft.com/office/2006/metadata/longProperties"/>
  </ds:schemaRefs>
</ds:datastoreItem>
</file>

<file path=customXml/itemProps3.xml><?xml version="1.0" encoding="utf-8"?>
<ds:datastoreItem xmlns:ds="http://schemas.openxmlformats.org/officeDocument/2006/customXml" ds:itemID="{C6CA98F5-76EB-4BB2-B727-69B8F6AEF869}"/>
</file>

<file path=customXml/itemProps4.xml><?xml version="1.0" encoding="utf-8"?>
<ds:datastoreItem xmlns:ds="http://schemas.openxmlformats.org/officeDocument/2006/customXml" ds:itemID="{F8229641-9F9A-48A1-B786-ED5267E4F98D}"/>
</file>

<file path=customXml/itemProps5.xml><?xml version="1.0" encoding="utf-8"?>
<ds:datastoreItem xmlns:ds="http://schemas.openxmlformats.org/officeDocument/2006/customXml" ds:itemID="{9AE98BB8-DF05-4C6A-920D-8A61FA8FA6D5}"/>
</file>

<file path=customXml/itemProps6.xml><?xml version="1.0" encoding="utf-8"?>
<ds:datastoreItem xmlns:ds="http://schemas.openxmlformats.org/officeDocument/2006/customXml" ds:itemID="{8ED8C17D-86E2-4D9F-BB08-ADB32D2BCBBF}"/>
</file>

<file path=customXml/itemProps7.xml><?xml version="1.0" encoding="utf-8"?>
<ds:datastoreItem xmlns:ds="http://schemas.openxmlformats.org/officeDocument/2006/customXml" ds:itemID="{B306290F-DA1A-4F6D-9BFA-98B35756CCC6}"/>
</file>

<file path=docProps/app.xml><?xml version="1.0" encoding="utf-8"?>
<Properties xmlns="http://schemas.openxmlformats.org/officeDocument/2006/extended-properties" xmlns:vt="http://schemas.openxmlformats.org/officeDocument/2006/docPropsVTypes">
  <Template>Normal</Template>
  <TotalTime>0</TotalTime>
  <Pages>26</Pages>
  <Words>9120</Words>
  <Characters>53146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62142</CharactersWithSpaces>
  <SharedDoc>false</SharedDoc>
  <HLinks>
    <vt:vector size="60" baseType="variant">
      <vt:variant>
        <vt:i4>4784198</vt:i4>
      </vt:variant>
      <vt:variant>
        <vt:i4>27</vt:i4>
      </vt:variant>
      <vt:variant>
        <vt:i4>0</vt:i4>
      </vt:variant>
      <vt:variant>
        <vt:i4>5</vt:i4>
      </vt:variant>
      <vt:variant>
        <vt:lpwstr>http://www.undp.org/</vt:lpwstr>
      </vt:variant>
      <vt:variant>
        <vt:lpwstr/>
      </vt:variant>
      <vt:variant>
        <vt:i4>18</vt:i4>
      </vt:variant>
      <vt:variant>
        <vt:i4>24</vt:i4>
      </vt:variant>
      <vt:variant>
        <vt:i4>0</vt:i4>
      </vt:variant>
      <vt:variant>
        <vt:i4>5</vt:i4>
      </vt:variant>
      <vt:variant>
        <vt:lpwstr>http://www.un.org/sc/committees/1267/aq_sanctions_list.shtml</vt:lpwstr>
      </vt:variant>
      <vt:variant>
        <vt:lpwstr/>
      </vt:variant>
      <vt:variant>
        <vt:i4>18</vt:i4>
      </vt:variant>
      <vt:variant>
        <vt:i4>21</vt:i4>
      </vt:variant>
      <vt:variant>
        <vt:i4>0</vt:i4>
      </vt:variant>
      <vt:variant>
        <vt:i4>5</vt:i4>
      </vt:variant>
      <vt:variant>
        <vt:lpwstr>http://www.un.org/sc/committees/1267/aq_sanctions_list.shtml</vt:lpwstr>
      </vt:variant>
      <vt:variant>
        <vt:lpwstr/>
      </vt:variant>
      <vt:variant>
        <vt:i4>18</vt:i4>
      </vt:variant>
      <vt:variant>
        <vt:i4>18</vt:i4>
      </vt:variant>
      <vt:variant>
        <vt:i4>0</vt:i4>
      </vt:variant>
      <vt:variant>
        <vt:i4>5</vt:i4>
      </vt:variant>
      <vt:variant>
        <vt:lpwstr>http://www.un.org/sc/committees/1267/aq_sanctions_list.shtml</vt:lpwstr>
      </vt:variant>
      <vt:variant>
        <vt:lpwstr/>
      </vt:variant>
      <vt:variant>
        <vt:i4>18</vt:i4>
      </vt:variant>
      <vt:variant>
        <vt:i4>15</vt:i4>
      </vt:variant>
      <vt:variant>
        <vt:i4>0</vt:i4>
      </vt:variant>
      <vt:variant>
        <vt:i4>5</vt:i4>
      </vt:variant>
      <vt:variant>
        <vt:lpwstr>http://www.un.org/sc/committees/1267/aq_sanctions_list.shtml</vt:lpwstr>
      </vt:variant>
      <vt:variant>
        <vt:lpwstr/>
      </vt:variant>
      <vt:variant>
        <vt:i4>3801137</vt:i4>
      </vt:variant>
      <vt:variant>
        <vt:i4>12</vt:i4>
      </vt:variant>
      <vt:variant>
        <vt:i4>0</vt:i4>
      </vt:variant>
      <vt:variant>
        <vt:i4>5</vt:i4>
      </vt:variant>
      <vt:variant>
        <vt:lpwstr>https://intranet.undp.org/global/documents/ppm/Supplemental.pdf</vt:lpwstr>
      </vt:variant>
      <vt:variant>
        <vt:lpwstr/>
      </vt:variant>
      <vt:variant>
        <vt:i4>3801137</vt:i4>
      </vt:variant>
      <vt:variant>
        <vt:i4>9</vt:i4>
      </vt:variant>
      <vt:variant>
        <vt:i4>0</vt:i4>
      </vt:variant>
      <vt:variant>
        <vt:i4>5</vt:i4>
      </vt:variant>
      <vt:variant>
        <vt:lpwstr>https://intranet.undp.org/global/documents/ppm/Supplemental.pdf</vt:lpwstr>
      </vt:variant>
      <vt:variant>
        <vt:lpwstr/>
      </vt:variant>
      <vt:variant>
        <vt:i4>2424879</vt:i4>
      </vt:variant>
      <vt:variant>
        <vt:i4>6</vt:i4>
      </vt:variant>
      <vt:variant>
        <vt:i4>0</vt:i4>
      </vt:variant>
      <vt:variant>
        <vt:i4>5</vt:i4>
      </vt:variant>
      <vt:variant>
        <vt:lpwstr>https://intranet.undp.org/global/documents/ppm/SBAA.pdf</vt:lpwstr>
      </vt:variant>
      <vt:variant>
        <vt:lpwstr/>
      </vt:variant>
      <vt:variant>
        <vt:i4>2424879</vt:i4>
      </vt:variant>
      <vt:variant>
        <vt:i4>3</vt:i4>
      </vt:variant>
      <vt:variant>
        <vt:i4>0</vt:i4>
      </vt:variant>
      <vt:variant>
        <vt:i4>5</vt:i4>
      </vt:variant>
      <vt:variant>
        <vt:lpwstr>https://intranet.undp.org/global/documents/ppm/SBAA.pdf</vt:lpwstr>
      </vt:variant>
      <vt:variant>
        <vt:lpwstr/>
      </vt:variant>
      <vt:variant>
        <vt:i4>7929907</vt:i4>
      </vt:variant>
      <vt:variant>
        <vt:i4>0</vt:i4>
      </vt:variant>
      <vt:variant>
        <vt:i4>0</vt:i4>
      </vt:variant>
      <vt:variant>
        <vt:i4>5</vt:i4>
      </vt:variant>
      <vt:variant>
        <vt:lpwstr>https://popp.undp.org/SitePages/POPPSubject.aspx?SBJID=448&amp;Menu=BusinessUnit&amp;Beta=0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dc:title>
  <dc:subject/>
  <dc:creator/>
  <cp:keywords/>
  <dc:description/>
  <cp:lastModifiedBy/>
  <cp:revision>1</cp:revision>
  <dcterms:created xsi:type="dcterms:W3CDTF">2021-12-23T16:35:00Z</dcterms:created>
  <dcterms:modified xsi:type="dcterms:W3CDTF">2021-12-23T16:37:00Z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1533;#Montenegro|5152fafb-6870-4708-ae51-18265c91a86a</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1526;#MNE|9ee3332f-6fe8-4d8f-9979-fa72f0581153</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301;#Capacity Development|0f6cebf4-50de-4968-b289-b483404a5dd0</vt:lpwstr>
  </property>
  <property fmtid="{D5CDD505-2E9C-101B-9397-08002B2CF9AE}" pid="13" name="_dlc_DocIdItemGuid">
    <vt:lpwstr>bcbaf8af-98d8-4197-9982-b2178f0eb3c2</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